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AE7F7" w14:textId="16A3A4E5" w:rsidR="00196E22" w:rsidRPr="00C20597" w:rsidRDefault="00196E22" w:rsidP="00383B7E">
      <w:pPr>
        <w:ind w:left="170" w:right="113"/>
        <w:jc w:val="both"/>
      </w:pPr>
    </w:p>
    <w:p w14:paraId="108D1268" w14:textId="4B5C451E" w:rsidR="00DB4460" w:rsidRPr="00C20597" w:rsidRDefault="00DB4460" w:rsidP="00383B7E">
      <w:pPr>
        <w:ind w:left="170" w:right="113"/>
        <w:jc w:val="both"/>
        <w:rPr>
          <w:b/>
        </w:rPr>
      </w:pPr>
      <w:r w:rsidRPr="00C20597">
        <w:t xml:space="preserve">                                             </w:t>
      </w:r>
      <w:r w:rsidR="007F56BF" w:rsidRPr="00C20597">
        <w:rPr>
          <w:b/>
        </w:rPr>
        <w:t>HOTĂRÂREA</w:t>
      </w:r>
      <w:r w:rsidR="00557DE1" w:rsidRPr="00C20597">
        <w:rPr>
          <w:b/>
        </w:rPr>
        <w:t xml:space="preserve"> </w:t>
      </w:r>
      <w:r w:rsidR="0075154B" w:rsidRPr="00C20597">
        <w:rPr>
          <w:b/>
        </w:rPr>
        <w:t>nr.</w:t>
      </w:r>
      <w:r w:rsidR="00795941" w:rsidRPr="00C20597">
        <w:rPr>
          <w:b/>
        </w:rPr>
        <w:t xml:space="preserve"> </w:t>
      </w:r>
      <w:r w:rsidR="00DA7D2A">
        <w:rPr>
          <w:b/>
        </w:rPr>
        <w:t>8</w:t>
      </w:r>
      <w:r w:rsidR="00B95BF8">
        <w:rPr>
          <w:b/>
        </w:rPr>
        <w:t>5</w:t>
      </w:r>
      <w:r w:rsidR="00795941" w:rsidRPr="00C20597">
        <w:rPr>
          <w:b/>
        </w:rPr>
        <w:t>/202</w:t>
      </w:r>
      <w:r w:rsidR="00967B1B" w:rsidRPr="00C20597">
        <w:rPr>
          <w:b/>
        </w:rPr>
        <w:t>4</w:t>
      </w:r>
    </w:p>
    <w:p w14:paraId="6C98366E" w14:textId="77777777" w:rsidR="00B95BF8" w:rsidRDefault="00AB2D4F" w:rsidP="00383B7E">
      <w:pPr>
        <w:ind w:left="170" w:right="113" w:firstLine="720"/>
        <w:jc w:val="both"/>
        <w:rPr>
          <w:lang w:val="it-IT" w:eastAsia="ar-SA"/>
        </w:rPr>
      </w:pPr>
      <w:r w:rsidRPr="000E5305">
        <w:rPr>
          <w:lang w:eastAsia="ro-RO"/>
        </w:rPr>
        <w:t xml:space="preserve">privind </w:t>
      </w:r>
      <w:r w:rsidR="00B95BF8">
        <w:rPr>
          <w:lang w:val="it-IT"/>
        </w:rPr>
        <w:t>aprobarea ”Planului Urbanistic General – Comuna Săsciori, județul Alba și a Regulamentului Local de Urbanism aferent”</w:t>
      </w:r>
    </w:p>
    <w:p w14:paraId="266D10B9" w14:textId="77777777" w:rsidR="00B95BF8" w:rsidRDefault="00B95BF8" w:rsidP="00383B7E">
      <w:pPr>
        <w:ind w:left="170" w:right="113"/>
        <w:jc w:val="both"/>
        <w:rPr>
          <w:rFonts w:eastAsia="SimSun"/>
          <w:kern w:val="2"/>
        </w:rPr>
      </w:pPr>
    </w:p>
    <w:p w14:paraId="7698067C" w14:textId="045D6416" w:rsidR="00383B7E" w:rsidRDefault="00B95BF8" w:rsidP="00383B7E">
      <w:pPr>
        <w:ind w:left="170" w:right="113"/>
        <w:jc w:val="both"/>
      </w:pPr>
      <w:r>
        <w:t xml:space="preserve">           </w:t>
      </w:r>
      <w:r w:rsidR="00383B7E">
        <w:t>Consiliul</w:t>
      </w:r>
      <w:r w:rsidR="00383B7E">
        <w:rPr>
          <w:spacing w:val="-1"/>
        </w:rPr>
        <w:t xml:space="preserve"> </w:t>
      </w:r>
      <w:r w:rsidR="00383B7E">
        <w:t>Local</w:t>
      </w:r>
      <w:r w:rsidR="00383B7E">
        <w:rPr>
          <w:spacing w:val="-4"/>
        </w:rPr>
        <w:t xml:space="preserve"> </w:t>
      </w:r>
      <w:r w:rsidR="00383B7E">
        <w:t>al</w:t>
      </w:r>
      <w:r w:rsidR="00383B7E">
        <w:rPr>
          <w:spacing w:val="-4"/>
        </w:rPr>
        <w:t xml:space="preserve"> </w:t>
      </w:r>
      <w:r w:rsidR="00383B7E">
        <w:t>comunei</w:t>
      </w:r>
      <w:r w:rsidR="00383B7E">
        <w:rPr>
          <w:spacing w:val="-4"/>
        </w:rPr>
        <w:t xml:space="preserve"> </w:t>
      </w:r>
      <w:r w:rsidR="00383B7E">
        <w:t>Săsciori,</w:t>
      </w:r>
      <w:r w:rsidR="00383B7E">
        <w:rPr>
          <w:spacing w:val="-5"/>
        </w:rPr>
        <w:t xml:space="preserve"> </w:t>
      </w:r>
      <w:r w:rsidR="00383B7E">
        <w:t>județul Alba</w:t>
      </w:r>
      <w:r w:rsidR="00383B7E">
        <w:rPr>
          <w:spacing w:val="-4"/>
        </w:rPr>
        <w:t xml:space="preserve"> </w:t>
      </w:r>
      <w:r w:rsidR="00383B7E">
        <w:t>întrunit</w:t>
      </w:r>
      <w:r w:rsidR="00383B7E">
        <w:rPr>
          <w:spacing w:val="-1"/>
        </w:rPr>
        <w:t xml:space="preserve"> </w:t>
      </w:r>
      <w:r w:rsidR="00383B7E">
        <w:t>în</w:t>
      </w:r>
      <w:r w:rsidR="00383B7E">
        <w:rPr>
          <w:spacing w:val="-2"/>
        </w:rPr>
        <w:t xml:space="preserve"> </w:t>
      </w:r>
      <w:r w:rsidR="00383B7E">
        <w:t>ședința</w:t>
      </w:r>
      <w:r w:rsidR="00383B7E">
        <w:rPr>
          <w:spacing w:val="-2"/>
        </w:rPr>
        <w:t xml:space="preserve"> </w:t>
      </w:r>
      <w:r w:rsidR="00383B7E">
        <w:t>publică ordinară din</w:t>
      </w:r>
      <w:r w:rsidR="00383B7E">
        <w:rPr>
          <w:spacing w:val="-2"/>
        </w:rPr>
        <w:t xml:space="preserve"> </w:t>
      </w:r>
      <w:r w:rsidR="00383B7E">
        <w:t>data</w:t>
      </w:r>
      <w:r w:rsidR="00383B7E">
        <w:rPr>
          <w:spacing w:val="-1"/>
        </w:rPr>
        <w:t xml:space="preserve"> </w:t>
      </w:r>
      <w:r w:rsidR="00383B7E">
        <w:t>de</w:t>
      </w:r>
      <w:r w:rsidR="00383B7E">
        <w:rPr>
          <w:spacing w:val="-2"/>
        </w:rPr>
        <w:t xml:space="preserve"> </w:t>
      </w:r>
      <w:r w:rsidR="00383B7E">
        <w:t>30.07.2024;</w:t>
      </w:r>
    </w:p>
    <w:p w14:paraId="1E7FDB80" w14:textId="413DBB4F" w:rsidR="00B95BF8" w:rsidRDefault="00B95BF8" w:rsidP="00383B7E">
      <w:pPr>
        <w:ind w:left="170" w:right="113"/>
        <w:jc w:val="both"/>
        <w:rPr>
          <w:b/>
          <w:bCs/>
        </w:rPr>
      </w:pPr>
    </w:p>
    <w:p w14:paraId="2A147EC4" w14:textId="77777777" w:rsidR="00B95BF8" w:rsidRDefault="00B95BF8" w:rsidP="00383B7E">
      <w:pPr>
        <w:ind w:left="170" w:right="113" w:firstLine="708"/>
        <w:jc w:val="both"/>
        <w:rPr>
          <w:b/>
          <w:bCs/>
        </w:rPr>
      </w:pPr>
      <w:r>
        <w:rPr>
          <w:b/>
          <w:bCs/>
        </w:rPr>
        <w:t xml:space="preserve">   Analizand:</w:t>
      </w:r>
    </w:p>
    <w:p w14:paraId="19A939B2" w14:textId="77777777" w:rsidR="00CA74AE" w:rsidRDefault="00CA74AE" w:rsidP="00383B7E">
      <w:pPr>
        <w:ind w:left="170" w:right="113" w:firstLine="708"/>
        <w:jc w:val="both"/>
        <w:rPr>
          <w:b/>
          <w:bCs/>
          <w:lang w:val="en-US"/>
        </w:rPr>
      </w:pPr>
    </w:p>
    <w:p w14:paraId="4E235AEB" w14:textId="7106516B" w:rsidR="00C42ECC" w:rsidRDefault="00B95BF8" w:rsidP="00C42ECC">
      <w:pPr>
        <w:ind w:left="170" w:right="113" w:firstLine="720"/>
        <w:jc w:val="both"/>
      </w:pPr>
      <w:r>
        <w:t xml:space="preserve">- </w:t>
      </w:r>
      <w:r w:rsidR="00C42ECC">
        <w:t xml:space="preserve">proiectul de hotărâre nr. 247/13.07.2024 </w:t>
      </w:r>
      <w:r w:rsidR="00C42ECC">
        <w:t xml:space="preserve">privind </w:t>
      </w:r>
      <w:r w:rsidR="00C42ECC">
        <w:rPr>
          <w:lang w:val="it-IT"/>
        </w:rPr>
        <w:t>aprobarea ”Planului Urbanistic General – Comuna Săsciori, județul Alba și a Regulamentului Local de Urbanism aferent”</w:t>
      </w:r>
      <w:r w:rsidR="00C42ECC">
        <w:rPr>
          <w:lang w:val="it-IT"/>
        </w:rPr>
        <w:t>, inițiat de domnul primar al comunei Săsciori – Morar Nicolae Florin;</w:t>
      </w:r>
    </w:p>
    <w:p w14:paraId="6F4FE0B2" w14:textId="36E304B0" w:rsidR="00B95BF8" w:rsidRDefault="00C42ECC" w:rsidP="00C42ECC">
      <w:pPr>
        <w:ind w:left="170" w:right="113" w:firstLine="720"/>
        <w:jc w:val="both"/>
        <w:rPr>
          <w:lang w:val="it-IT"/>
        </w:rPr>
      </w:pPr>
      <w:r>
        <w:t xml:space="preserve">- </w:t>
      </w:r>
      <w:r w:rsidR="00B95BF8">
        <w:t xml:space="preserve">referatul de aprobare nr. 248/13.07.2023  al primarului în calitate de inițiator, pentru inițierea proiectului de hotărâre privind </w:t>
      </w:r>
      <w:r w:rsidR="00B95BF8">
        <w:rPr>
          <w:lang w:val="it-IT"/>
        </w:rPr>
        <w:t>aprobarea ”Planului Urbanistic General – Comuna Săsciori, județul Alba și a Regulamentului Local de Urbanism aferent”</w:t>
      </w:r>
      <w:r w:rsidR="00B95BF8">
        <w:rPr>
          <w:lang w:val="it-IT" w:eastAsia="en-US"/>
        </w:rPr>
        <w:t>;</w:t>
      </w:r>
    </w:p>
    <w:p w14:paraId="666BEF0B" w14:textId="77777777" w:rsidR="00B95BF8" w:rsidRDefault="00B95BF8" w:rsidP="00C42ECC">
      <w:pPr>
        <w:ind w:left="170" w:right="113" w:firstLine="720"/>
        <w:jc w:val="both"/>
        <w:rPr>
          <w:lang w:val="it-IT" w:eastAsia="en-US"/>
        </w:rPr>
      </w:pPr>
      <w:r>
        <w:t xml:space="preserve">- raportul de specialitate nr. 249/13.07.2023 privind </w:t>
      </w:r>
      <w:r>
        <w:rPr>
          <w:lang w:val="it-IT"/>
        </w:rPr>
        <w:t>aprobarea ”Planului Urbanistic General – Comuna Săsciori, județul Alba și a Regulamentului Local de Urbanism aferent”</w:t>
      </w:r>
      <w:r>
        <w:rPr>
          <w:lang w:val="it-IT" w:eastAsia="en-US"/>
        </w:rPr>
        <w:t>;</w:t>
      </w:r>
    </w:p>
    <w:p w14:paraId="55BE65DE" w14:textId="77777777" w:rsidR="00B95BF8" w:rsidRDefault="00B95BF8" w:rsidP="00C42ECC">
      <w:pPr>
        <w:ind w:left="170" w:right="113" w:firstLine="720"/>
        <w:jc w:val="both"/>
        <w:rPr>
          <w:lang w:val="it-IT" w:eastAsia="ar-SA"/>
        </w:rPr>
      </w:pPr>
      <w:r>
        <w:rPr>
          <w:lang w:val="it-IT" w:eastAsia="en-US"/>
        </w:rPr>
        <w:t>- Peocesul – verbal de predare – primire înregsitrat la primăria comunei Săsciori cu nr. 7489/12.07.2024 încheiat între Primăria Comunei Săsciori și SC Eco Maps SRL</w:t>
      </w:r>
    </w:p>
    <w:p w14:paraId="0456CC92" w14:textId="77777777" w:rsidR="00B95BF8" w:rsidRDefault="00B95BF8" w:rsidP="00C42ECC">
      <w:pPr>
        <w:tabs>
          <w:tab w:val="left" w:pos="0"/>
        </w:tabs>
        <w:ind w:left="170" w:right="113"/>
        <w:jc w:val="both"/>
        <w:rPr>
          <w:rFonts w:eastAsia="SimSun"/>
          <w:b/>
          <w:bCs/>
          <w:kern w:val="2"/>
          <w:lang w:val="en-US"/>
        </w:rPr>
      </w:pPr>
    </w:p>
    <w:p w14:paraId="10F2A521" w14:textId="77777777" w:rsidR="00B95BF8" w:rsidRDefault="00B95BF8" w:rsidP="00383B7E">
      <w:pPr>
        <w:tabs>
          <w:tab w:val="left" w:pos="0"/>
        </w:tabs>
        <w:ind w:left="170" w:right="113"/>
        <w:jc w:val="both"/>
        <w:rPr>
          <w:b/>
          <w:bCs/>
        </w:rPr>
      </w:pPr>
      <w:r>
        <w:rPr>
          <w:b/>
          <w:bCs/>
        </w:rPr>
        <w:tab/>
        <w:t xml:space="preserve">    Având în vedere prevederile:</w:t>
      </w:r>
    </w:p>
    <w:p w14:paraId="47B59D48" w14:textId="77777777" w:rsidR="00B95BF8" w:rsidRDefault="00B95BF8" w:rsidP="00383B7E">
      <w:pPr>
        <w:tabs>
          <w:tab w:val="left" w:pos="0"/>
        </w:tabs>
        <w:ind w:left="170" w:right="113"/>
        <w:jc w:val="both"/>
      </w:pPr>
    </w:p>
    <w:p w14:paraId="19B446C0" w14:textId="31DB1DCB" w:rsidR="00383B7E" w:rsidRPr="00CA74AE" w:rsidRDefault="00B95BF8" w:rsidP="00CA74AE">
      <w:pPr>
        <w:pStyle w:val="ListParagraph"/>
        <w:widowControl w:val="0"/>
        <w:numPr>
          <w:ilvl w:val="0"/>
          <w:numId w:val="25"/>
        </w:numPr>
        <w:tabs>
          <w:tab w:val="left" w:pos="0"/>
        </w:tabs>
        <w:ind w:right="113"/>
        <w:jc w:val="both"/>
        <w:rPr>
          <w:rFonts w:ascii="Times New Roman" w:hAnsi="Times New Roman"/>
          <w:sz w:val="24"/>
          <w:szCs w:val="24"/>
        </w:rPr>
      </w:pPr>
      <w:r w:rsidRPr="00CA74AE">
        <w:rPr>
          <w:rFonts w:ascii="Times New Roman" w:hAnsi="Times New Roman"/>
          <w:sz w:val="24"/>
          <w:szCs w:val="24"/>
        </w:rPr>
        <w:t>art. 120 şi art. 121 alin. (1) şi (2) din Constituția Româniel, republicată;</w:t>
      </w:r>
    </w:p>
    <w:p w14:paraId="0B832E06" w14:textId="6E17506A" w:rsidR="00383B7E" w:rsidRPr="00CA74AE" w:rsidRDefault="00B95BF8" w:rsidP="00CA74AE">
      <w:pPr>
        <w:pStyle w:val="ListParagraph"/>
        <w:widowControl w:val="0"/>
        <w:numPr>
          <w:ilvl w:val="0"/>
          <w:numId w:val="25"/>
        </w:numPr>
        <w:tabs>
          <w:tab w:val="left" w:pos="0"/>
        </w:tabs>
        <w:ind w:right="113"/>
        <w:jc w:val="both"/>
        <w:rPr>
          <w:rFonts w:ascii="Times New Roman" w:hAnsi="Times New Roman"/>
          <w:sz w:val="24"/>
          <w:szCs w:val="24"/>
        </w:rPr>
      </w:pPr>
      <w:r w:rsidRPr="00CA74AE">
        <w:rPr>
          <w:rFonts w:ascii="Times New Roman" w:hAnsi="Times New Roman"/>
          <w:sz w:val="24"/>
          <w:szCs w:val="24"/>
        </w:rPr>
        <w:t>art. 8 şi 9 din Carta europeană a autonomiel locale, adoptată la Strasbourg la 15 octombrie</w:t>
      </w:r>
      <w:r w:rsidR="00CA74AE" w:rsidRPr="00CA74AE">
        <w:rPr>
          <w:rFonts w:ascii="Times New Roman" w:hAnsi="Times New Roman"/>
          <w:sz w:val="24"/>
          <w:szCs w:val="24"/>
        </w:rPr>
        <w:t xml:space="preserve"> </w:t>
      </w:r>
      <w:r w:rsidRPr="00CA74AE">
        <w:rPr>
          <w:rFonts w:ascii="Times New Roman" w:hAnsi="Times New Roman"/>
          <w:sz w:val="24"/>
          <w:szCs w:val="24"/>
        </w:rPr>
        <w:t>1985. ratificată prin Legea nr. 199/1997;</w:t>
      </w:r>
    </w:p>
    <w:p w14:paraId="39A98894" w14:textId="42089D70" w:rsidR="00383B7E" w:rsidRPr="00CA74AE" w:rsidRDefault="00B95BF8" w:rsidP="00CA74AE">
      <w:pPr>
        <w:pStyle w:val="ListParagraph"/>
        <w:widowControl w:val="0"/>
        <w:numPr>
          <w:ilvl w:val="0"/>
          <w:numId w:val="25"/>
        </w:numPr>
        <w:tabs>
          <w:tab w:val="left" w:pos="0"/>
        </w:tabs>
        <w:ind w:right="113"/>
        <w:jc w:val="both"/>
        <w:rPr>
          <w:rFonts w:ascii="Times New Roman" w:hAnsi="Times New Roman"/>
          <w:sz w:val="24"/>
          <w:szCs w:val="24"/>
        </w:rPr>
      </w:pPr>
      <w:r w:rsidRPr="00CA74AE">
        <w:rPr>
          <w:rFonts w:ascii="Times New Roman" w:hAnsi="Times New Roman"/>
          <w:sz w:val="24"/>
          <w:szCs w:val="24"/>
        </w:rPr>
        <w:t>art.20, art.24, art. 43 alin. (4), art.44, Capitolul IX din Legea nr. 24/2000, privind normele de tehnică legislativă pentru elaborarea actelor normative, republicată, cu modificările şi completările ulterioare;</w:t>
      </w:r>
    </w:p>
    <w:p w14:paraId="53F29353" w14:textId="371FD26F" w:rsidR="00383B7E" w:rsidRPr="00CA74AE" w:rsidRDefault="00B95BF8" w:rsidP="00CA74AE">
      <w:pPr>
        <w:pStyle w:val="ListParagraph"/>
        <w:widowControl w:val="0"/>
        <w:numPr>
          <w:ilvl w:val="0"/>
          <w:numId w:val="25"/>
        </w:numPr>
        <w:tabs>
          <w:tab w:val="left" w:pos="0"/>
        </w:tabs>
        <w:ind w:right="113"/>
        <w:jc w:val="both"/>
        <w:rPr>
          <w:rFonts w:ascii="Times New Roman" w:hAnsi="Times New Roman"/>
          <w:sz w:val="24"/>
          <w:szCs w:val="24"/>
        </w:rPr>
      </w:pPr>
      <w:r w:rsidRPr="00CA74AE">
        <w:rPr>
          <w:rFonts w:ascii="Times New Roman" w:hAnsi="Times New Roman"/>
          <w:sz w:val="24"/>
          <w:szCs w:val="24"/>
        </w:rPr>
        <w:t>art. 129, alin. (1), alin. (2), lit. c), alin (6), lit.c), din O.U.G. nr. 57/2019, privind Codul administrativ.cu modificările şi completările ulterioare:</w:t>
      </w:r>
    </w:p>
    <w:p w14:paraId="53364D87" w14:textId="7BCBC933" w:rsidR="00B95BF8" w:rsidRPr="00CA74AE" w:rsidRDefault="00B95BF8" w:rsidP="00CA74AE">
      <w:pPr>
        <w:pStyle w:val="ListParagraph"/>
        <w:widowControl w:val="0"/>
        <w:numPr>
          <w:ilvl w:val="0"/>
          <w:numId w:val="25"/>
        </w:numPr>
        <w:tabs>
          <w:tab w:val="left" w:pos="0"/>
        </w:tabs>
        <w:ind w:right="113"/>
        <w:jc w:val="both"/>
        <w:rPr>
          <w:rFonts w:ascii="Times New Roman" w:hAnsi="Times New Roman"/>
          <w:sz w:val="24"/>
          <w:szCs w:val="24"/>
        </w:rPr>
      </w:pPr>
      <w:r w:rsidRPr="00CA74AE">
        <w:rPr>
          <w:rFonts w:ascii="Times New Roman" w:hAnsi="Times New Roman"/>
          <w:sz w:val="24"/>
          <w:szCs w:val="24"/>
        </w:rPr>
        <w:t>art. 23 alin.(1) din Legea nr. 50/1991, republicată, privind autorizarea executării lucrărilor de construcții, cu modificările și completările ulterioare;</w:t>
      </w:r>
    </w:p>
    <w:p w14:paraId="654921D0" w14:textId="77777777" w:rsidR="00B95BF8" w:rsidRPr="00CA74AE" w:rsidRDefault="00B95BF8" w:rsidP="00CA74AE">
      <w:pPr>
        <w:pStyle w:val="ListParagraph"/>
        <w:widowControl w:val="0"/>
        <w:numPr>
          <w:ilvl w:val="0"/>
          <w:numId w:val="25"/>
        </w:numPr>
        <w:tabs>
          <w:tab w:val="left" w:pos="0"/>
        </w:tabs>
        <w:ind w:right="113"/>
        <w:jc w:val="both"/>
        <w:rPr>
          <w:rFonts w:ascii="Times New Roman" w:hAnsi="Times New Roman"/>
          <w:sz w:val="24"/>
          <w:szCs w:val="24"/>
        </w:rPr>
      </w:pPr>
      <w:r w:rsidRPr="00CA74AE">
        <w:rPr>
          <w:rFonts w:ascii="Times New Roman" w:hAnsi="Times New Roman"/>
          <w:sz w:val="24"/>
          <w:szCs w:val="24"/>
        </w:rPr>
        <w:t>Legii 52/2003, privind transparenţa decizională în administraţia publică;</w:t>
      </w:r>
    </w:p>
    <w:p w14:paraId="41A3065F" w14:textId="77777777" w:rsidR="00B95BF8" w:rsidRPr="00CA74AE" w:rsidRDefault="00B95BF8" w:rsidP="00CA74AE">
      <w:pPr>
        <w:pStyle w:val="ListParagraph"/>
        <w:widowControl w:val="0"/>
        <w:numPr>
          <w:ilvl w:val="0"/>
          <w:numId w:val="25"/>
        </w:numPr>
        <w:tabs>
          <w:tab w:val="left" w:pos="0"/>
        </w:tabs>
        <w:ind w:right="113"/>
        <w:jc w:val="both"/>
        <w:rPr>
          <w:rFonts w:ascii="Times New Roman" w:hAnsi="Times New Roman"/>
          <w:sz w:val="24"/>
          <w:szCs w:val="24"/>
        </w:rPr>
      </w:pPr>
      <w:r w:rsidRPr="00CA74AE">
        <w:rPr>
          <w:rFonts w:ascii="Times New Roman" w:hAnsi="Times New Roman"/>
          <w:sz w:val="24"/>
          <w:szCs w:val="24"/>
        </w:rPr>
        <w:t>Legii 350/2001 actualizată privind amenajarea teritoriului şi urbanismul;â</w:t>
      </w:r>
    </w:p>
    <w:p w14:paraId="2638543D" w14:textId="77777777" w:rsidR="00B95BF8" w:rsidRPr="00CA74AE" w:rsidRDefault="00B95BF8" w:rsidP="00CA74AE">
      <w:pPr>
        <w:pStyle w:val="ListParagraph"/>
        <w:widowControl w:val="0"/>
        <w:numPr>
          <w:ilvl w:val="0"/>
          <w:numId w:val="25"/>
        </w:numPr>
        <w:tabs>
          <w:tab w:val="left" w:pos="0"/>
        </w:tabs>
        <w:ind w:right="113"/>
        <w:jc w:val="both"/>
        <w:rPr>
          <w:rFonts w:ascii="Times New Roman" w:hAnsi="Times New Roman"/>
          <w:sz w:val="24"/>
          <w:szCs w:val="24"/>
        </w:rPr>
      </w:pPr>
      <w:r w:rsidRPr="00CA74AE">
        <w:rPr>
          <w:rFonts w:ascii="Times New Roman" w:hAnsi="Times New Roman"/>
          <w:sz w:val="24"/>
          <w:szCs w:val="24"/>
        </w:rPr>
        <w:t>Legea nr. 246/2022 privind zonele metropolitane;</w:t>
      </w:r>
    </w:p>
    <w:p w14:paraId="5A0466F3" w14:textId="77777777" w:rsidR="00B95BF8" w:rsidRPr="00CA74AE" w:rsidRDefault="00B95BF8" w:rsidP="00CA74AE">
      <w:pPr>
        <w:pStyle w:val="ListParagraph"/>
        <w:widowControl w:val="0"/>
        <w:numPr>
          <w:ilvl w:val="0"/>
          <w:numId w:val="25"/>
        </w:numPr>
        <w:tabs>
          <w:tab w:val="left" w:pos="0"/>
        </w:tabs>
        <w:ind w:right="113"/>
        <w:jc w:val="both"/>
        <w:rPr>
          <w:rFonts w:ascii="Times New Roman" w:hAnsi="Times New Roman"/>
          <w:sz w:val="24"/>
          <w:szCs w:val="24"/>
        </w:rPr>
      </w:pPr>
      <w:r w:rsidRPr="00CA74AE">
        <w:rPr>
          <w:rFonts w:ascii="Times New Roman" w:hAnsi="Times New Roman"/>
          <w:sz w:val="24"/>
          <w:szCs w:val="24"/>
        </w:rPr>
        <w:t>Ordinulul MDRAP nr. 233/2016 privind Normele de aplicare a Legii nr. 350/2001 privind amenajarea teritoriului şi urbanismul;</w:t>
      </w:r>
    </w:p>
    <w:p w14:paraId="75EE5A5B" w14:textId="77777777" w:rsidR="00B95BF8" w:rsidRPr="00CA74AE" w:rsidRDefault="00B95BF8" w:rsidP="00CA74AE">
      <w:pPr>
        <w:pStyle w:val="ListParagraph"/>
        <w:widowControl w:val="0"/>
        <w:numPr>
          <w:ilvl w:val="0"/>
          <w:numId w:val="25"/>
        </w:numPr>
        <w:tabs>
          <w:tab w:val="left" w:pos="0"/>
        </w:tabs>
        <w:ind w:right="113"/>
        <w:jc w:val="both"/>
        <w:rPr>
          <w:rFonts w:ascii="Times New Roman" w:hAnsi="Times New Roman"/>
          <w:sz w:val="24"/>
          <w:szCs w:val="24"/>
        </w:rPr>
      </w:pPr>
      <w:r w:rsidRPr="00CA74AE">
        <w:rPr>
          <w:rFonts w:ascii="Times New Roman" w:hAnsi="Times New Roman"/>
          <w:sz w:val="24"/>
          <w:szCs w:val="24"/>
        </w:rPr>
        <w:t>Hotărârea Guvernului nr. 671/2024 pentru aprobarea documentației de urbanism ”Reactualizare Plan urbanistic general și Regulament local de urbanism comuna Săsciori, județul Alba”;</w:t>
      </w:r>
    </w:p>
    <w:p w14:paraId="540D4C58" w14:textId="4469D6BD" w:rsidR="00B95BF8" w:rsidRDefault="00B95BF8" w:rsidP="00C42ECC">
      <w:pPr>
        <w:tabs>
          <w:tab w:val="left" w:pos="0"/>
        </w:tabs>
        <w:ind w:left="170" w:right="113"/>
        <w:jc w:val="both"/>
      </w:pPr>
      <w:r>
        <w:t xml:space="preserve">        În temeiul art.139 (1) și alin.(3) lit.e), art.196 alin.(1) lit.a) din OUG nr.57/2219 privind Codul administrativ, cu completările ulterioare:</w:t>
      </w:r>
    </w:p>
    <w:p w14:paraId="1D36AC67" w14:textId="77777777" w:rsidR="00B95BF8" w:rsidRDefault="00B95BF8" w:rsidP="00383B7E">
      <w:pPr>
        <w:pStyle w:val="BodyText"/>
        <w:ind w:left="170" w:right="113"/>
        <w:rPr>
          <w:sz w:val="24"/>
        </w:rPr>
      </w:pPr>
    </w:p>
    <w:p w14:paraId="4C6994CB" w14:textId="77777777" w:rsidR="00CA74AE" w:rsidRDefault="00CA74AE" w:rsidP="00383B7E">
      <w:pPr>
        <w:tabs>
          <w:tab w:val="center" w:pos="4320"/>
          <w:tab w:val="right" w:pos="8640"/>
        </w:tabs>
        <w:ind w:left="170" w:right="113"/>
        <w:jc w:val="center"/>
        <w:rPr>
          <w:b/>
          <w:bCs/>
        </w:rPr>
      </w:pPr>
    </w:p>
    <w:p w14:paraId="5580BC7D" w14:textId="75B218AD" w:rsidR="00B95BF8" w:rsidRDefault="00383B7E" w:rsidP="00383B7E">
      <w:pPr>
        <w:tabs>
          <w:tab w:val="center" w:pos="4320"/>
          <w:tab w:val="right" w:pos="8640"/>
        </w:tabs>
        <w:ind w:left="170" w:right="113"/>
        <w:jc w:val="center"/>
        <w:rPr>
          <w:b/>
          <w:bCs/>
        </w:rPr>
      </w:pPr>
      <w:r>
        <w:rPr>
          <w:b/>
          <w:bCs/>
        </w:rPr>
        <w:t>HOTĂRĂȘTE</w:t>
      </w:r>
      <w:r w:rsidR="00B95BF8">
        <w:rPr>
          <w:b/>
          <w:bCs/>
        </w:rPr>
        <w:t>:</w:t>
      </w:r>
    </w:p>
    <w:p w14:paraId="46CBF5C8" w14:textId="77777777" w:rsidR="00B95BF8" w:rsidRDefault="00B95BF8" w:rsidP="00383B7E">
      <w:pPr>
        <w:tabs>
          <w:tab w:val="left" w:pos="0"/>
        </w:tabs>
        <w:ind w:left="170" w:right="113"/>
        <w:jc w:val="both"/>
        <w:rPr>
          <w:b/>
          <w:bCs/>
        </w:rPr>
      </w:pPr>
      <w:r>
        <w:rPr>
          <w:b/>
          <w:bCs/>
        </w:rPr>
        <w:tab/>
      </w:r>
    </w:p>
    <w:p w14:paraId="19A0C27D" w14:textId="77777777" w:rsidR="00B95BF8" w:rsidRDefault="00B95BF8" w:rsidP="00383B7E">
      <w:pPr>
        <w:ind w:left="170" w:right="113"/>
        <w:jc w:val="both"/>
        <w:rPr>
          <w:lang w:eastAsia="en-US"/>
        </w:rPr>
      </w:pPr>
      <w:r>
        <w:rPr>
          <w:b/>
          <w:bCs/>
        </w:rPr>
        <w:t xml:space="preserve">            Art.1</w:t>
      </w:r>
      <w:r>
        <w:t xml:space="preserve"> </w:t>
      </w:r>
      <w:r>
        <w:rPr>
          <w:lang w:val="it-IT" w:eastAsia="en-US"/>
        </w:rPr>
        <w:t xml:space="preserve">Se </w:t>
      </w:r>
      <w:r>
        <w:rPr>
          <w:lang w:eastAsia="en-US"/>
        </w:rPr>
        <w:t>aprobă ”Planul Urbanistic General – Comuna Săsciori, județul Alba și Regulamentul local de urbanism aferent”, elaborat de SC Eco Maps SRL, conform Anexei.</w:t>
      </w:r>
    </w:p>
    <w:p w14:paraId="16FA3397" w14:textId="4C0394BB" w:rsidR="00C42ECC" w:rsidRDefault="00B95BF8" w:rsidP="00CA74AE">
      <w:pPr>
        <w:ind w:right="113"/>
        <w:jc w:val="both"/>
        <w:rPr>
          <w:b/>
        </w:rPr>
      </w:pPr>
      <w:r>
        <w:rPr>
          <w:b/>
        </w:rPr>
        <w:t xml:space="preserve">  </w:t>
      </w:r>
    </w:p>
    <w:p w14:paraId="52893B87" w14:textId="06D41B07" w:rsidR="00383B7E" w:rsidRDefault="00C42ECC" w:rsidP="00C42ECC">
      <w:pPr>
        <w:ind w:left="170" w:right="113"/>
        <w:jc w:val="both"/>
        <w:rPr>
          <w:bCs/>
        </w:rPr>
      </w:pPr>
      <w:r>
        <w:rPr>
          <w:b/>
        </w:rPr>
        <w:t xml:space="preserve">      </w:t>
      </w:r>
      <w:r w:rsidR="00CA74AE">
        <w:rPr>
          <w:b/>
        </w:rPr>
        <w:t xml:space="preserve">     </w:t>
      </w:r>
      <w:r w:rsidR="00B95BF8">
        <w:rPr>
          <w:b/>
        </w:rPr>
        <w:t xml:space="preserve">Art.2 </w:t>
      </w:r>
      <w:r w:rsidR="00B95BF8">
        <w:rPr>
          <w:bCs/>
        </w:rPr>
        <w:t>Punerea în aplicare a prevederilor prezentei hotărâri se va realiza în condițiile reglementărilor urbanistice atribuite teritoriului comunei Săsciori prin Planul Urbanistic General, detaliate în Regulamentul Local de Urbanism aferent.</w:t>
      </w:r>
    </w:p>
    <w:p w14:paraId="06984544" w14:textId="77777777" w:rsidR="00C42ECC" w:rsidRPr="00C42ECC" w:rsidRDefault="00C42ECC" w:rsidP="00C42ECC">
      <w:pPr>
        <w:ind w:left="170" w:right="113"/>
        <w:jc w:val="both"/>
        <w:rPr>
          <w:rFonts w:eastAsia="SimSun"/>
          <w:bCs/>
          <w:kern w:val="2"/>
          <w:lang w:val="en-US" w:eastAsia="ar-SA"/>
        </w:rPr>
      </w:pPr>
    </w:p>
    <w:p w14:paraId="7F35B1D0" w14:textId="6DEBA256" w:rsidR="00B95BF8" w:rsidRDefault="00383B7E" w:rsidP="00C42ECC">
      <w:pPr>
        <w:ind w:left="170" w:right="113"/>
        <w:jc w:val="both"/>
        <w:rPr>
          <w:bCs/>
          <w:i/>
          <w:iCs/>
        </w:rPr>
      </w:pPr>
      <w:r>
        <w:rPr>
          <w:b/>
        </w:rPr>
        <w:t xml:space="preserve">       </w:t>
      </w:r>
      <w:r w:rsidR="00CA74AE">
        <w:rPr>
          <w:b/>
        </w:rPr>
        <w:t xml:space="preserve">   </w:t>
      </w:r>
      <w:r w:rsidR="00B95BF8">
        <w:rPr>
          <w:b/>
        </w:rPr>
        <w:t xml:space="preserve">Art 3. </w:t>
      </w:r>
      <w:r w:rsidR="00B95BF8">
        <w:rPr>
          <w:bCs/>
        </w:rPr>
        <w:t xml:space="preserve">Documentaţia de urbanism ce face obiectul prezentel hotărâri este valabilă până la aprobarea unei documentații de urbanism echivalente, dar nu mai mult de 10 ani, conform prevederilor legale. În conformitate cu prevederile legii 350/2001, Art. 46, alin. (1): [...] </w:t>
      </w:r>
      <w:r w:rsidR="00B95BF8" w:rsidRPr="00383B7E">
        <w:rPr>
          <w:bCs/>
          <w:i/>
          <w:iCs/>
        </w:rPr>
        <w:t>Fiecare unitate administrativ teritorială trebuie să-şi actualizeze la maximum 10 ani Planul urbanistic general în funcţie de evoluţia previzibilă a factorilor sociali, geografici, economici, culturali şi a necesităților locale"</w:t>
      </w:r>
      <w:r w:rsidR="00B95BF8">
        <w:rPr>
          <w:bCs/>
        </w:rPr>
        <w:t xml:space="preserve">, respectiv prevederile Art 46, alin. (1^3): </w:t>
      </w:r>
      <w:r w:rsidR="00B95BF8" w:rsidRPr="00383B7E">
        <w:rPr>
          <w:bCs/>
          <w:i/>
          <w:iCs/>
        </w:rPr>
        <w:t>Termenul de valabilitate a Planulul urbanistic general se prelungeşte, pe bază de hotărâre a consiliulul local, până la intrarea în vigoare a noulul plan urbanistic general, cu condiţia iniţierii demersurilor de elaborare/actualizare a planului urbanistic general înainte de expirarea termenulul de valabilitate".</w:t>
      </w:r>
    </w:p>
    <w:p w14:paraId="6B685B22" w14:textId="77777777" w:rsidR="00C42ECC" w:rsidRDefault="00C42ECC" w:rsidP="00C42ECC">
      <w:pPr>
        <w:ind w:left="170" w:right="113"/>
        <w:jc w:val="both"/>
        <w:rPr>
          <w:b/>
        </w:rPr>
      </w:pPr>
    </w:p>
    <w:p w14:paraId="49F37CA9" w14:textId="557B335B" w:rsidR="00B95BF8" w:rsidRDefault="00B95BF8" w:rsidP="00383B7E">
      <w:pPr>
        <w:ind w:left="170" w:right="113"/>
        <w:jc w:val="both"/>
        <w:rPr>
          <w:bCs/>
        </w:rPr>
      </w:pPr>
      <w:r>
        <w:rPr>
          <w:b/>
        </w:rPr>
        <w:t xml:space="preserve">         Art 4. </w:t>
      </w:r>
      <w:r>
        <w:rPr>
          <w:bCs/>
        </w:rPr>
        <w:t>Documentaţi</w:t>
      </w:r>
      <w:r w:rsidR="007A2227">
        <w:rPr>
          <w:bCs/>
        </w:rPr>
        <w:t>il</w:t>
      </w:r>
      <w:r>
        <w:rPr>
          <w:bCs/>
        </w:rPr>
        <w:t>or de urbanism de tip P.U.Z/P.U.D. aprobate, care prin HCL-urile de aprobare au avut stabilit un termen de valabilitate iar la data aprobării prezentei hotărâri acest termen este extins de drept, li se aplică prevederile Art. 56 alin. (5) din Legea nr. 350/ 2001 privind amenajarea teritoriului şi urbanismul, potrivit căruia ”Valabilitatea prevederilor documentaţilor de amenajare a teritoriului şi de urbanism se extinde de drept pentru acele investiţi</w:t>
      </w:r>
      <w:r w:rsidR="00383B7E">
        <w:rPr>
          <w:bCs/>
        </w:rPr>
        <w:t>i</w:t>
      </w:r>
      <w:r>
        <w:rPr>
          <w:bCs/>
        </w:rPr>
        <w:t xml:space="preserve"> care au început în timpul perioadel de valabilitate, până la finalizarea acestora, în următoarele situaţii:</w:t>
      </w:r>
    </w:p>
    <w:p w14:paraId="1D02423A" w14:textId="77777777" w:rsidR="00B95BF8" w:rsidRDefault="00B95BF8" w:rsidP="00383B7E">
      <w:pPr>
        <w:ind w:left="170" w:right="113"/>
        <w:jc w:val="both"/>
        <w:rPr>
          <w:bCs/>
        </w:rPr>
      </w:pPr>
      <w:r>
        <w:rPr>
          <w:bCs/>
        </w:rPr>
        <w:t>a) dacă în timpul perioadei de valabilitate a fost începută, în condiţiile legii, procedura de autorizare a executării lucrărilor de construire/desfiinţare;</w:t>
      </w:r>
    </w:p>
    <w:p w14:paraId="7AB374F2" w14:textId="77777777" w:rsidR="00B95BF8" w:rsidRDefault="00B95BF8" w:rsidP="00383B7E">
      <w:pPr>
        <w:ind w:left="170" w:right="113"/>
        <w:jc w:val="both"/>
        <w:rPr>
          <w:bCs/>
        </w:rPr>
      </w:pPr>
      <w:r>
        <w:rPr>
          <w:bCs/>
        </w:rPr>
        <w:t>b) dacă a fost demarată punerea în aplicare a reglementărilor privind circulaţia juridică a terenurilor, zonelor afectate de servituți publice; stabllirea şi delimitarea teritoriului intravilan sau delimitarea;</w:t>
      </w:r>
    </w:p>
    <w:p w14:paraId="2C28D22E" w14:textId="2A8B0AFD" w:rsidR="00B95BF8" w:rsidRDefault="00B95BF8" w:rsidP="00C42ECC">
      <w:pPr>
        <w:ind w:left="170" w:right="113"/>
        <w:jc w:val="both"/>
        <w:rPr>
          <w:bCs/>
        </w:rPr>
      </w:pPr>
      <w:r>
        <w:rPr>
          <w:bCs/>
        </w:rPr>
        <w:t>c) dacă au fost inițiate obiective de investiții de modernizare şi/sau dezvoltare a infrastructurii tehnico edilitare".</w:t>
      </w:r>
    </w:p>
    <w:p w14:paraId="603BDF9E" w14:textId="77777777" w:rsidR="00C42ECC" w:rsidRDefault="00C42ECC" w:rsidP="00C42ECC">
      <w:pPr>
        <w:ind w:left="170" w:right="113"/>
        <w:jc w:val="both"/>
        <w:rPr>
          <w:bCs/>
        </w:rPr>
      </w:pPr>
    </w:p>
    <w:p w14:paraId="351400D5" w14:textId="77777777" w:rsidR="00B95BF8" w:rsidRDefault="00B95BF8" w:rsidP="00383B7E">
      <w:pPr>
        <w:ind w:left="170" w:right="113"/>
        <w:jc w:val="both"/>
        <w:rPr>
          <w:bCs/>
        </w:rPr>
      </w:pPr>
      <w:r>
        <w:rPr>
          <w:b/>
        </w:rPr>
        <w:t xml:space="preserve">          Art 5. </w:t>
      </w:r>
      <w:r>
        <w:rPr>
          <w:bCs/>
        </w:rPr>
        <w:t>În cazul elaborării strategiilor de dezvoltare urbană sustenabilă aprobate prin Hotărâre a Consiliului Local, acestea vor completa şi detalia prevederile Planulul Urbanistic General.</w:t>
      </w:r>
    </w:p>
    <w:p w14:paraId="5B70C837" w14:textId="77777777" w:rsidR="00B95BF8" w:rsidRDefault="00B95BF8" w:rsidP="00383B7E">
      <w:pPr>
        <w:ind w:left="170" w:right="113"/>
        <w:jc w:val="both"/>
        <w:rPr>
          <w:bCs/>
        </w:rPr>
      </w:pPr>
    </w:p>
    <w:p w14:paraId="10BDC1D9" w14:textId="2D403E32" w:rsidR="00B95BF8" w:rsidRDefault="00B95BF8" w:rsidP="00383B7E">
      <w:pPr>
        <w:ind w:left="170" w:right="113"/>
        <w:jc w:val="both"/>
        <w:rPr>
          <w:bCs/>
        </w:rPr>
      </w:pPr>
      <w:r>
        <w:rPr>
          <w:b/>
        </w:rPr>
        <w:t xml:space="preserve">         Art 6. </w:t>
      </w:r>
      <w:r>
        <w:rPr>
          <w:bCs/>
        </w:rPr>
        <w:t>După aprobare, prin hotărârea consiliului local a documentaţiei PUG şi RLU aferent, hotărârea însoţită de documentaţie va fi transmisă către oficiul de cadastru şi publicitate imobiliară, în vederea notării în cartea funclară a faptului că imobilul face obiectul respectivelor reglementări urbanistice, în conformitate cu art. 29, alin. 2^1) din Legea nr. 350/2001 privind amenajarea teritoriului şi urbanismul, cu modificările şi completările ulterioare.</w:t>
      </w:r>
    </w:p>
    <w:p w14:paraId="5AC24978" w14:textId="77777777" w:rsidR="00B95BF8" w:rsidRDefault="00B95BF8" w:rsidP="00383B7E">
      <w:pPr>
        <w:ind w:left="170" w:right="113"/>
        <w:jc w:val="both"/>
        <w:rPr>
          <w:bCs/>
        </w:rPr>
      </w:pPr>
    </w:p>
    <w:p w14:paraId="415FA6E4" w14:textId="77777777" w:rsidR="00CA74AE" w:rsidRDefault="00B95BF8" w:rsidP="00383B7E">
      <w:pPr>
        <w:ind w:left="170" w:right="113"/>
        <w:jc w:val="both"/>
        <w:rPr>
          <w:b/>
        </w:rPr>
      </w:pPr>
      <w:r>
        <w:rPr>
          <w:b/>
        </w:rPr>
        <w:t xml:space="preserve">         </w:t>
      </w:r>
    </w:p>
    <w:p w14:paraId="6E2CAC39" w14:textId="77777777" w:rsidR="00CA74AE" w:rsidRDefault="00CA74AE" w:rsidP="00CA74AE">
      <w:pPr>
        <w:ind w:left="170" w:right="113"/>
        <w:jc w:val="both"/>
        <w:rPr>
          <w:b/>
        </w:rPr>
      </w:pPr>
      <w:r>
        <w:rPr>
          <w:b/>
        </w:rPr>
        <w:lastRenderedPageBreak/>
        <w:t xml:space="preserve">         </w:t>
      </w:r>
      <w:r w:rsidR="00B95BF8">
        <w:rPr>
          <w:b/>
        </w:rPr>
        <w:t xml:space="preserve"> </w:t>
      </w:r>
    </w:p>
    <w:p w14:paraId="6A895DCD" w14:textId="54E2C26C" w:rsidR="00B95BF8" w:rsidRDefault="00CA74AE" w:rsidP="00CA74AE">
      <w:pPr>
        <w:ind w:left="170" w:right="113"/>
        <w:jc w:val="both"/>
        <w:rPr>
          <w:bCs/>
        </w:rPr>
      </w:pPr>
      <w:r>
        <w:rPr>
          <w:b/>
        </w:rPr>
        <w:t xml:space="preserve">          </w:t>
      </w:r>
      <w:r w:rsidR="00B95BF8">
        <w:rPr>
          <w:b/>
        </w:rPr>
        <w:t xml:space="preserve">Art 7. </w:t>
      </w:r>
      <w:r w:rsidR="00B95BF8">
        <w:rPr>
          <w:bCs/>
        </w:rPr>
        <w:t>Cu ducerea la îndeplinire a prezentei hotărâri se încredinţează Biroului de urbanism.</w:t>
      </w:r>
    </w:p>
    <w:p w14:paraId="32E0802D" w14:textId="77777777" w:rsidR="00B95BF8" w:rsidRDefault="00B95BF8" w:rsidP="00CA74AE">
      <w:pPr>
        <w:ind w:left="170" w:right="113"/>
        <w:jc w:val="both"/>
        <w:rPr>
          <w:bCs/>
        </w:rPr>
      </w:pPr>
    </w:p>
    <w:p w14:paraId="69A21E1B" w14:textId="77777777" w:rsidR="00B95BF8" w:rsidRDefault="00B95BF8" w:rsidP="00CA74AE">
      <w:pPr>
        <w:ind w:left="170" w:right="113"/>
        <w:jc w:val="both"/>
        <w:rPr>
          <w:bCs/>
        </w:rPr>
      </w:pPr>
      <w:r>
        <w:rPr>
          <w:b/>
        </w:rPr>
        <w:t xml:space="preserve">         Art 8. </w:t>
      </w:r>
      <w:r>
        <w:rPr>
          <w:bCs/>
        </w:rPr>
        <w:t>Acest P.U.G. va avea durata de  valabilitate de 10 ani de la data adoptării Hotărârii Consiliului Local al comunei Săsciori.</w:t>
      </w:r>
    </w:p>
    <w:p w14:paraId="4513AF80" w14:textId="5F1FA2C2" w:rsidR="00C42ECC" w:rsidRDefault="00C42ECC" w:rsidP="00CA74AE">
      <w:pPr>
        <w:ind w:left="170" w:right="113"/>
        <w:jc w:val="both"/>
        <w:rPr>
          <w:b/>
        </w:rPr>
      </w:pPr>
    </w:p>
    <w:p w14:paraId="757FA7EC" w14:textId="20DDCFC2" w:rsidR="00B95BF8" w:rsidRDefault="00C42ECC" w:rsidP="00CA74AE">
      <w:pPr>
        <w:ind w:left="170" w:right="113"/>
        <w:jc w:val="both"/>
        <w:rPr>
          <w:bCs/>
        </w:rPr>
      </w:pPr>
      <w:r>
        <w:rPr>
          <w:b/>
        </w:rPr>
        <w:t xml:space="preserve">     </w:t>
      </w:r>
      <w:r w:rsidR="00CA74AE">
        <w:rPr>
          <w:b/>
        </w:rPr>
        <w:t xml:space="preserve">    </w:t>
      </w:r>
      <w:r w:rsidR="00B95BF8">
        <w:rPr>
          <w:b/>
        </w:rPr>
        <w:t xml:space="preserve">Art 9. </w:t>
      </w:r>
      <w:r w:rsidR="00B95BF8">
        <w:rPr>
          <w:bCs/>
        </w:rPr>
        <w:t>Prezenta hotărâre se comunică conform art.197 şi art.243, alin. (1), lit. e) din OUG nr. 57/2019, privind Codul administrativ, cu modificările şi completările ulterloare:</w:t>
      </w:r>
    </w:p>
    <w:p w14:paraId="3D59F48F" w14:textId="77777777" w:rsidR="00B95BF8" w:rsidRDefault="00B95BF8" w:rsidP="00CA74AE">
      <w:pPr>
        <w:ind w:left="170" w:right="113"/>
        <w:jc w:val="both"/>
        <w:rPr>
          <w:bCs/>
        </w:rPr>
      </w:pPr>
      <w:r>
        <w:rPr>
          <w:bCs/>
        </w:rPr>
        <w:t>Instituţiel Prefectului - Judeţul Alba;</w:t>
      </w:r>
    </w:p>
    <w:p w14:paraId="70F9DC29" w14:textId="43975123" w:rsidR="00C42ECC" w:rsidRDefault="00B95BF8" w:rsidP="00CA74AE">
      <w:pPr>
        <w:ind w:left="170" w:right="113"/>
        <w:jc w:val="both"/>
        <w:rPr>
          <w:bCs/>
        </w:rPr>
      </w:pPr>
      <w:r>
        <w:rPr>
          <w:bCs/>
        </w:rPr>
        <w:t>Primarului comunei Săsciori;</w:t>
      </w:r>
    </w:p>
    <w:p w14:paraId="2A611EEC" w14:textId="05E6593B" w:rsidR="00B95BF8" w:rsidRDefault="00B95BF8" w:rsidP="00CA74AE">
      <w:pPr>
        <w:ind w:left="170" w:right="113"/>
        <w:jc w:val="both"/>
        <w:rPr>
          <w:bCs/>
        </w:rPr>
      </w:pPr>
      <w:r>
        <w:rPr>
          <w:bCs/>
        </w:rPr>
        <w:t>Consiliului local la comunei Săsciori;</w:t>
      </w:r>
    </w:p>
    <w:p w14:paraId="6AEC1B06" w14:textId="77777777" w:rsidR="00B95BF8" w:rsidRDefault="00B95BF8" w:rsidP="00CA74AE">
      <w:pPr>
        <w:ind w:left="170" w:right="113"/>
        <w:jc w:val="both"/>
        <w:rPr>
          <w:bCs/>
        </w:rPr>
      </w:pPr>
      <w:r>
        <w:rPr>
          <w:bCs/>
        </w:rPr>
        <w:t>Biroului de urbanism;</w:t>
      </w:r>
    </w:p>
    <w:p w14:paraId="7ED5A678" w14:textId="77777777" w:rsidR="00B95BF8" w:rsidRDefault="00B95BF8" w:rsidP="00CA74AE">
      <w:pPr>
        <w:ind w:left="170" w:right="113"/>
        <w:jc w:val="both"/>
        <w:rPr>
          <w:bCs/>
        </w:rPr>
      </w:pPr>
      <w:r>
        <w:rPr>
          <w:bCs/>
        </w:rPr>
        <w:t>OCPI Alba;</w:t>
      </w:r>
    </w:p>
    <w:p w14:paraId="65603C02" w14:textId="77777777" w:rsidR="00B95BF8" w:rsidRDefault="00B95BF8" w:rsidP="00CA74AE">
      <w:pPr>
        <w:ind w:left="170" w:right="113"/>
        <w:jc w:val="both"/>
        <w:rPr>
          <w:bCs/>
        </w:rPr>
      </w:pPr>
      <w:r>
        <w:rPr>
          <w:bCs/>
        </w:rPr>
        <w:t>Consiliului Județean Alba;</w:t>
      </w:r>
    </w:p>
    <w:p w14:paraId="37EB00A7" w14:textId="77777777" w:rsidR="00B95BF8" w:rsidRDefault="00B95BF8" w:rsidP="00CA74AE">
      <w:pPr>
        <w:ind w:left="170" w:right="113"/>
        <w:jc w:val="both"/>
        <w:rPr>
          <w:bCs/>
        </w:rPr>
      </w:pPr>
      <w:r>
        <w:rPr>
          <w:bCs/>
        </w:rPr>
        <w:t>Ministerului Dezvoltării Regionale și Administrației Publice pentru preluarea în Observatorul teritorial national;</w:t>
      </w:r>
    </w:p>
    <w:p w14:paraId="4D84DE09" w14:textId="77777777" w:rsidR="00B95BF8" w:rsidRDefault="00B95BF8" w:rsidP="00CA74AE">
      <w:pPr>
        <w:ind w:left="170" w:right="113"/>
        <w:jc w:val="both"/>
        <w:rPr>
          <w:bCs/>
        </w:rPr>
      </w:pPr>
      <w:r>
        <w:rPr>
          <w:bCs/>
        </w:rPr>
        <w:t>Cetăţenilor prin afişare pe site-ul instituţiei.</w:t>
      </w:r>
    </w:p>
    <w:p w14:paraId="3DFB9712" w14:textId="7D46D12A" w:rsidR="00984F55" w:rsidRPr="00482C54" w:rsidRDefault="00984F55" w:rsidP="00383B7E">
      <w:pPr>
        <w:autoSpaceDE w:val="0"/>
        <w:ind w:left="170" w:right="113" w:firstLine="568"/>
        <w:jc w:val="both"/>
        <w:rPr>
          <w:rFonts w:eastAsia="SimSun"/>
          <w:kern w:val="1"/>
          <w:lang w:eastAsia="hi-IN" w:bidi="hi-IN"/>
        </w:rPr>
      </w:pPr>
    </w:p>
    <w:p w14:paraId="0B06826E" w14:textId="1F108E3F" w:rsidR="00196E22" w:rsidRPr="00C20597" w:rsidRDefault="002A541A" w:rsidP="00C42ECC">
      <w:pPr>
        <w:ind w:left="170" w:right="113" w:hanging="360"/>
        <w:jc w:val="center"/>
      </w:pPr>
      <w:r w:rsidRPr="002303A3">
        <w:t xml:space="preserve">Săsciori, </w:t>
      </w:r>
      <w:r w:rsidR="00C07E60">
        <w:t>30 iulie</w:t>
      </w:r>
      <w:r w:rsidR="00AF716D">
        <w:t xml:space="preserve"> </w:t>
      </w:r>
      <w:r w:rsidRPr="002303A3">
        <w:t xml:space="preserve"> 202</w:t>
      </w:r>
      <w:r>
        <w:t>4</w:t>
      </w:r>
    </w:p>
    <w:p w14:paraId="6CE4AB5C" w14:textId="77777777" w:rsidR="007019F7" w:rsidRDefault="007019F7" w:rsidP="00C42ECC">
      <w:pPr>
        <w:suppressAutoHyphens w:val="0"/>
        <w:autoSpaceDE w:val="0"/>
        <w:autoSpaceDN w:val="0"/>
        <w:adjustRightInd w:val="0"/>
        <w:ind w:left="170" w:right="113"/>
        <w:jc w:val="center"/>
      </w:pPr>
    </w:p>
    <w:p w14:paraId="1E37DBC0" w14:textId="77777777" w:rsidR="0052389B" w:rsidRPr="00C20597" w:rsidRDefault="0052389B" w:rsidP="00383B7E">
      <w:pPr>
        <w:suppressAutoHyphens w:val="0"/>
        <w:autoSpaceDE w:val="0"/>
        <w:autoSpaceDN w:val="0"/>
        <w:adjustRightInd w:val="0"/>
        <w:ind w:left="170" w:right="113"/>
        <w:jc w:val="both"/>
      </w:pPr>
    </w:p>
    <w:p w14:paraId="05038551" w14:textId="6EBE0D5A" w:rsidR="002812FF" w:rsidRPr="00C20597" w:rsidRDefault="00E70A1F" w:rsidP="00383B7E">
      <w:pPr>
        <w:suppressAutoHyphens w:val="0"/>
        <w:autoSpaceDE w:val="0"/>
        <w:autoSpaceDN w:val="0"/>
        <w:adjustRightInd w:val="0"/>
        <w:ind w:left="170" w:right="113"/>
        <w:jc w:val="both"/>
      </w:pPr>
      <w:r w:rsidRPr="00C20597">
        <w:t xml:space="preserve">   </w:t>
      </w:r>
      <w:r w:rsidR="00483E9A" w:rsidRPr="00C20597">
        <w:t xml:space="preserve">    </w:t>
      </w:r>
      <w:r w:rsidR="002812FF" w:rsidRPr="00C20597">
        <w:t>Preşedinte</w:t>
      </w:r>
      <w:r w:rsidR="00F73690" w:rsidRPr="00C20597">
        <w:t xml:space="preserve"> de şedință</w:t>
      </w:r>
      <w:r w:rsidR="00814F4D" w:rsidRPr="00C20597">
        <w:t>,</w:t>
      </w:r>
      <w:r w:rsidR="00F73690" w:rsidRPr="00C20597">
        <w:t xml:space="preserve">                    </w:t>
      </w:r>
      <w:r w:rsidR="002812FF" w:rsidRPr="00C20597">
        <w:t xml:space="preserve">   </w:t>
      </w:r>
      <w:r w:rsidR="00F73690" w:rsidRPr="00C20597">
        <w:t xml:space="preserve">      </w:t>
      </w:r>
      <w:r w:rsidR="002812FF" w:rsidRPr="00C20597">
        <w:t xml:space="preserve"> </w:t>
      </w:r>
      <w:r w:rsidR="00814F4D" w:rsidRPr="00C20597">
        <w:t xml:space="preserve">                </w:t>
      </w:r>
      <w:r w:rsidRPr="00C20597">
        <w:t xml:space="preserve"> </w:t>
      </w:r>
      <w:r w:rsidR="002812FF" w:rsidRPr="00C20597">
        <w:t>Contrasemnează pentru legalitate,</w:t>
      </w:r>
    </w:p>
    <w:p w14:paraId="731E2906" w14:textId="613AC52E" w:rsidR="002812FF" w:rsidRPr="00C20597" w:rsidRDefault="00F368DF" w:rsidP="00383B7E">
      <w:pPr>
        <w:pStyle w:val="Frspaiere1"/>
        <w:ind w:left="170" w:right="113"/>
        <w:jc w:val="both"/>
        <w:rPr>
          <w:rFonts w:ascii="Times New Roman" w:hAnsi="Times New Roman" w:cs="Times New Roman"/>
          <w:sz w:val="24"/>
          <w:szCs w:val="24"/>
        </w:rPr>
      </w:pPr>
      <w:r w:rsidRPr="00C20597">
        <w:rPr>
          <w:rFonts w:ascii="Times New Roman" w:hAnsi="Times New Roman" w:cs="Times New Roman"/>
          <w:sz w:val="24"/>
          <w:szCs w:val="24"/>
        </w:rPr>
        <w:t xml:space="preserve">             </w:t>
      </w:r>
      <w:r w:rsidR="00814F4D" w:rsidRPr="00C20597">
        <w:rPr>
          <w:rFonts w:ascii="Times New Roman" w:hAnsi="Times New Roman" w:cs="Times New Roman"/>
          <w:sz w:val="24"/>
          <w:szCs w:val="24"/>
        </w:rPr>
        <w:t xml:space="preserve">    </w:t>
      </w:r>
      <w:r w:rsidRPr="00C20597">
        <w:rPr>
          <w:rFonts w:ascii="Times New Roman" w:hAnsi="Times New Roman" w:cs="Times New Roman"/>
          <w:sz w:val="24"/>
          <w:szCs w:val="24"/>
        </w:rPr>
        <w:t xml:space="preserve"> Consilier                                                    </w:t>
      </w:r>
      <w:r w:rsidR="00814F4D" w:rsidRPr="00C20597">
        <w:rPr>
          <w:rFonts w:ascii="Times New Roman" w:hAnsi="Times New Roman" w:cs="Times New Roman"/>
          <w:sz w:val="24"/>
          <w:szCs w:val="24"/>
        </w:rPr>
        <w:t xml:space="preserve">          </w:t>
      </w:r>
      <w:r w:rsidRPr="00C20597">
        <w:rPr>
          <w:rFonts w:ascii="Times New Roman" w:hAnsi="Times New Roman" w:cs="Times New Roman"/>
          <w:sz w:val="24"/>
          <w:szCs w:val="24"/>
        </w:rPr>
        <w:t>Secretar general UAT</w:t>
      </w:r>
    </w:p>
    <w:p w14:paraId="70E6C4B0" w14:textId="056B261F" w:rsidR="00984F55" w:rsidRDefault="00F368DF" w:rsidP="00383B7E">
      <w:pPr>
        <w:pStyle w:val="Frspaiere1"/>
        <w:ind w:left="170" w:right="113"/>
        <w:jc w:val="both"/>
        <w:rPr>
          <w:rFonts w:ascii="Times New Roman" w:hAnsi="Times New Roman" w:cs="Times New Roman"/>
          <w:sz w:val="24"/>
          <w:szCs w:val="24"/>
        </w:rPr>
      </w:pPr>
      <w:r w:rsidRPr="00C20597">
        <w:rPr>
          <w:rFonts w:ascii="Times New Roman" w:hAnsi="Times New Roman" w:cs="Times New Roman"/>
          <w:sz w:val="24"/>
          <w:szCs w:val="24"/>
        </w:rPr>
        <w:t xml:space="preserve">       </w:t>
      </w:r>
      <w:r w:rsidR="00AF716D">
        <w:rPr>
          <w:rFonts w:ascii="Times New Roman" w:hAnsi="Times New Roman" w:cs="Times New Roman"/>
          <w:sz w:val="24"/>
          <w:szCs w:val="24"/>
        </w:rPr>
        <w:t xml:space="preserve">  </w:t>
      </w:r>
      <w:r w:rsidR="00C07E60">
        <w:rPr>
          <w:rFonts w:ascii="Times New Roman" w:hAnsi="Times New Roman" w:cs="Times New Roman"/>
          <w:sz w:val="24"/>
          <w:szCs w:val="24"/>
        </w:rPr>
        <w:t>Martin Mihai George</w:t>
      </w:r>
      <w:r w:rsidR="00557D56" w:rsidRPr="00C20597">
        <w:rPr>
          <w:rFonts w:ascii="Times New Roman" w:hAnsi="Times New Roman" w:cs="Times New Roman"/>
          <w:sz w:val="24"/>
          <w:szCs w:val="24"/>
        </w:rPr>
        <w:t xml:space="preserve">                                                   </w:t>
      </w:r>
      <w:r w:rsidR="00482C54">
        <w:rPr>
          <w:rFonts w:ascii="Times New Roman" w:hAnsi="Times New Roman" w:cs="Times New Roman"/>
          <w:sz w:val="24"/>
          <w:szCs w:val="24"/>
        </w:rPr>
        <w:t xml:space="preserve">  </w:t>
      </w:r>
      <w:r w:rsidRPr="00C20597">
        <w:rPr>
          <w:rFonts w:ascii="Times New Roman" w:hAnsi="Times New Roman" w:cs="Times New Roman"/>
          <w:sz w:val="24"/>
          <w:szCs w:val="24"/>
        </w:rPr>
        <w:t>Groza Ligia Daniel</w:t>
      </w:r>
      <w:r w:rsidR="00814F4D" w:rsidRPr="00C20597">
        <w:rPr>
          <w:rFonts w:ascii="Times New Roman" w:hAnsi="Times New Roman" w:cs="Times New Roman"/>
          <w:sz w:val="24"/>
          <w:szCs w:val="24"/>
        </w:rPr>
        <w:t>a</w:t>
      </w:r>
    </w:p>
    <w:p w14:paraId="43FB4080" w14:textId="77777777" w:rsidR="00482C54" w:rsidRDefault="00482C54" w:rsidP="00383B7E">
      <w:pPr>
        <w:pStyle w:val="Frspaiere1"/>
        <w:ind w:left="170" w:right="113"/>
        <w:jc w:val="both"/>
        <w:rPr>
          <w:rFonts w:ascii="Times New Roman" w:hAnsi="Times New Roman" w:cs="Times New Roman"/>
          <w:sz w:val="24"/>
          <w:szCs w:val="24"/>
        </w:rPr>
      </w:pPr>
    </w:p>
    <w:p w14:paraId="5466AF4E" w14:textId="77777777" w:rsidR="00482C54" w:rsidRDefault="00482C54" w:rsidP="00383B7E">
      <w:pPr>
        <w:pStyle w:val="Frspaiere1"/>
        <w:ind w:left="170" w:right="113"/>
        <w:jc w:val="both"/>
        <w:rPr>
          <w:rFonts w:ascii="Times New Roman" w:hAnsi="Times New Roman" w:cs="Times New Roman"/>
          <w:sz w:val="24"/>
          <w:szCs w:val="24"/>
        </w:rPr>
      </w:pPr>
    </w:p>
    <w:p w14:paraId="3C2C7A71" w14:textId="77777777" w:rsidR="00482C54" w:rsidRDefault="00482C54" w:rsidP="00383B7E">
      <w:pPr>
        <w:pStyle w:val="Frspaiere1"/>
        <w:ind w:left="170" w:right="113"/>
        <w:jc w:val="both"/>
        <w:rPr>
          <w:rFonts w:ascii="Times New Roman" w:hAnsi="Times New Roman" w:cs="Times New Roman"/>
          <w:sz w:val="24"/>
          <w:szCs w:val="24"/>
        </w:rPr>
      </w:pPr>
    </w:p>
    <w:p w14:paraId="7CA89A40" w14:textId="77777777" w:rsidR="00482C54" w:rsidRDefault="00482C54" w:rsidP="00383B7E">
      <w:pPr>
        <w:pStyle w:val="Frspaiere1"/>
        <w:ind w:left="170" w:right="113"/>
        <w:jc w:val="both"/>
        <w:rPr>
          <w:rFonts w:ascii="Times New Roman" w:hAnsi="Times New Roman" w:cs="Times New Roman"/>
          <w:sz w:val="24"/>
          <w:szCs w:val="24"/>
        </w:rPr>
      </w:pPr>
    </w:p>
    <w:p w14:paraId="09662035" w14:textId="77777777" w:rsidR="00482C54" w:rsidRDefault="00482C54" w:rsidP="00383B7E">
      <w:pPr>
        <w:pStyle w:val="Frspaiere1"/>
        <w:ind w:left="170" w:right="113"/>
        <w:jc w:val="both"/>
        <w:rPr>
          <w:rFonts w:ascii="Times New Roman" w:hAnsi="Times New Roman" w:cs="Times New Roman"/>
          <w:sz w:val="24"/>
          <w:szCs w:val="24"/>
        </w:rPr>
      </w:pPr>
    </w:p>
    <w:p w14:paraId="27D296FD" w14:textId="77777777" w:rsidR="00482C54" w:rsidRDefault="00482C54" w:rsidP="00383B7E">
      <w:pPr>
        <w:pStyle w:val="Frspaiere1"/>
        <w:ind w:left="170" w:right="113"/>
        <w:jc w:val="both"/>
        <w:rPr>
          <w:rFonts w:ascii="Times New Roman" w:hAnsi="Times New Roman" w:cs="Times New Roman"/>
          <w:sz w:val="24"/>
          <w:szCs w:val="24"/>
        </w:rPr>
      </w:pPr>
    </w:p>
    <w:p w14:paraId="296C1969" w14:textId="77777777" w:rsidR="00482C54" w:rsidRDefault="00482C54" w:rsidP="00383B7E">
      <w:pPr>
        <w:pStyle w:val="Frspaiere1"/>
        <w:ind w:left="170" w:right="113"/>
        <w:jc w:val="both"/>
        <w:rPr>
          <w:rFonts w:ascii="Times New Roman" w:hAnsi="Times New Roman" w:cs="Times New Roman"/>
          <w:sz w:val="24"/>
          <w:szCs w:val="24"/>
        </w:rPr>
      </w:pPr>
    </w:p>
    <w:p w14:paraId="2C5DEA5C" w14:textId="77777777" w:rsidR="00482C54" w:rsidRDefault="00482C54" w:rsidP="00383B7E">
      <w:pPr>
        <w:pStyle w:val="Frspaiere1"/>
        <w:ind w:left="170" w:right="113"/>
        <w:jc w:val="both"/>
        <w:rPr>
          <w:rFonts w:ascii="Times New Roman" w:hAnsi="Times New Roman" w:cs="Times New Roman"/>
          <w:sz w:val="24"/>
          <w:szCs w:val="24"/>
        </w:rPr>
      </w:pPr>
    </w:p>
    <w:p w14:paraId="28CE1484" w14:textId="77777777" w:rsidR="00482C54" w:rsidRDefault="00482C54" w:rsidP="00383B7E">
      <w:pPr>
        <w:pStyle w:val="Frspaiere1"/>
        <w:ind w:left="170" w:right="113"/>
        <w:jc w:val="both"/>
        <w:rPr>
          <w:rFonts w:ascii="Times New Roman" w:hAnsi="Times New Roman" w:cs="Times New Roman"/>
          <w:sz w:val="24"/>
          <w:szCs w:val="24"/>
        </w:rPr>
      </w:pPr>
    </w:p>
    <w:p w14:paraId="63FFA225" w14:textId="77777777" w:rsidR="00482C54" w:rsidRDefault="00482C54" w:rsidP="00383B7E">
      <w:pPr>
        <w:pStyle w:val="Frspaiere1"/>
        <w:ind w:left="170" w:right="113"/>
        <w:jc w:val="both"/>
        <w:rPr>
          <w:rFonts w:ascii="Times New Roman" w:hAnsi="Times New Roman" w:cs="Times New Roman"/>
          <w:sz w:val="24"/>
          <w:szCs w:val="24"/>
        </w:rPr>
      </w:pPr>
    </w:p>
    <w:p w14:paraId="4D94FF75" w14:textId="77777777" w:rsidR="00482C54" w:rsidRDefault="00482C54" w:rsidP="00383B7E">
      <w:pPr>
        <w:pStyle w:val="Frspaiere1"/>
        <w:ind w:left="170" w:right="113"/>
        <w:jc w:val="both"/>
        <w:rPr>
          <w:rFonts w:ascii="Times New Roman" w:hAnsi="Times New Roman" w:cs="Times New Roman"/>
          <w:sz w:val="24"/>
          <w:szCs w:val="24"/>
        </w:rPr>
      </w:pPr>
    </w:p>
    <w:p w14:paraId="24F43B5D" w14:textId="77777777" w:rsidR="00482C54" w:rsidRDefault="00482C54" w:rsidP="00383B7E">
      <w:pPr>
        <w:pStyle w:val="Frspaiere1"/>
        <w:ind w:left="170" w:right="113"/>
        <w:jc w:val="both"/>
        <w:rPr>
          <w:rFonts w:ascii="Times New Roman" w:hAnsi="Times New Roman" w:cs="Times New Roman"/>
          <w:sz w:val="24"/>
          <w:szCs w:val="24"/>
        </w:rPr>
      </w:pPr>
    </w:p>
    <w:p w14:paraId="44077AD1" w14:textId="77777777" w:rsidR="00482C54" w:rsidRDefault="00482C54" w:rsidP="00383B7E">
      <w:pPr>
        <w:pStyle w:val="Frspaiere1"/>
        <w:ind w:left="170" w:right="113"/>
        <w:jc w:val="both"/>
        <w:rPr>
          <w:rFonts w:ascii="Times New Roman" w:hAnsi="Times New Roman" w:cs="Times New Roman"/>
          <w:sz w:val="24"/>
          <w:szCs w:val="24"/>
        </w:rPr>
      </w:pPr>
    </w:p>
    <w:p w14:paraId="7E2992A1" w14:textId="77777777" w:rsidR="00482C54" w:rsidRDefault="00482C54" w:rsidP="00383B7E">
      <w:pPr>
        <w:pStyle w:val="Frspaiere1"/>
        <w:ind w:left="170" w:right="113"/>
        <w:jc w:val="both"/>
        <w:rPr>
          <w:rFonts w:ascii="Times New Roman" w:hAnsi="Times New Roman" w:cs="Times New Roman"/>
          <w:sz w:val="24"/>
          <w:szCs w:val="24"/>
        </w:rPr>
      </w:pPr>
    </w:p>
    <w:p w14:paraId="27AF1B9A" w14:textId="77777777" w:rsidR="00482C54" w:rsidRDefault="00482C54" w:rsidP="00383B7E">
      <w:pPr>
        <w:pStyle w:val="Frspaiere1"/>
        <w:ind w:left="170" w:right="113"/>
        <w:jc w:val="both"/>
        <w:rPr>
          <w:rFonts w:ascii="Times New Roman" w:hAnsi="Times New Roman" w:cs="Times New Roman"/>
          <w:sz w:val="24"/>
          <w:szCs w:val="24"/>
        </w:rPr>
      </w:pPr>
    </w:p>
    <w:p w14:paraId="63DC206D" w14:textId="6A600FE9" w:rsidR="0086372F" w:rsidRDefault="0086372F" w:rsidP="00383B7E">
      <w:pPr>
        <w:pStyle w:val="Frspaiere1"/>
        <w:ind w:left="170" w:right="113"/>
        <w:jc w:val="both"/>
        <w:rPr>
          <w:rFonts w:ascii="Times New Roman" w:hAnsi="Times New Roman" w:cs="Times New Roman"/>
          <w:sz w:val="24"/>
          <w:szCs w:val="24"/>
        </w:rPr>
      </w:pPr>
    </w:p>
    <w:p w14:paraId="47A24A65" w14:textId="77777777" w:rsidR="0001405D" w:rsidRDefault="0001405D" w:rsidP="00383B7E">
      <w:pPr>
        <w:pStyle w:val="Frspaiere1"/>
        <w:ind w:left="170" w:right="113"/>
        <w:jc w:val="both"/>
        <w:rPr>
          <w:rFonts w:ascii="Times New Roman" w:hAnsi="Times New Roman" w:cs="Times New Roman"/>
          <w:sz w:val="24"/>
          <w:szCs w:val="24"/>
        </w:rPr>
      </w:pPr>
    </w:p>
    <w:p w14:paraId="6EC62379" w14:textId="77777777" w:rsidR="0001405D" w:rsidRDefault="0001405D" w:rsidP="00CA74AE">
      <w:pPr>
        <w:pStyle w:val="Frspaiere1"/>
        <w:ind w:right="113"/>
        <w:jc w:val="both"/>
        <w:rPr>
          <w:rFonts w:ascii="Times New Roman" w:hAnsi="Times New Roman" w:cs="Times New Roman"/>
          <w:sz w:val="24"/>
          <w:szCs w:val="24"/>
        </w:rPr>
      </w:pPr>
    </w:p>
    <w:p w14:paraId="0966A5C6" w14:textId="77777777" w:rsidR="0001405D" w:rsidRDefault="0001405D" w:rsidP="00383B7E">
      <w:pPr>
        <w:pStyle w:val="Frspaiere1"/>
        <w:ind w:left="170" w:right="113"/>
        <w:jc w:val="both"/>
        <w:rPr>
          <w:rFonts w:ascii="Times New Roman" w:hAnsi="Times New Roman" w:cs="Times New Roman"/>
          <w:sz w:val="24"/>
          <w:szCs w:val="24"/>
        </w:rPr>
      </w:pPr>
    </w:p>
    <w:p w14:paraId="0ACF3741" w14:textId="77777777" w:rsidR="0001405D" w:rsidRDefault="0001405D" w:rsidP="00383B7E">
      <w:pPr>
        <w:pStyle w:val="Frspaiere1"/>
        <w:ind w:left="170" w:right="113"/>
        <w:jc w:val="both"/>
        <w:rPr>
          <w:rFonts w:ascii="Times New Roman" w:hAnsi="Times New Roman" w:cs="Times New Roman"/>
          <w:sz w:val="24"/>
          <w:szCs w:val="24"/>
        </w:rPr>
      </w:pPr>
    </w:p>
    <w:p w14:paraId="6CAC9BC5" w14:textId="77777777" w:rsidR="0001405D" w:rsidRDefault="0001405D" w:rsidP="00383B7E">
      <w:pPr>
        <w:pStyle w:val="Frspaiere1"/>
        <w:ind w:left="170" w:right="113"/>
        <w:jc w:val="both"/>
        <w:rPr>
          <w:rFonts w:ascii="Times New Roman" w:hAnsi="Times New Roman" w:cs="Times New Roman"/>
          <w:sz w:val="24"/>
          <w:szCs w:val="24"/>
        </w:rPr>
      </w:pPr>
      <w:proofErr w:type="spellStart"/>
      <w:r>
        <w:rPr>
          <w:rStyle w:val="Fontdeparagrafimplicit1"/>
          <w:rFonts w:ascii="Times New Roman" w:hAnsi="Times New Roman" w:cs="Times New Roman"/>
          <w:b/>
          <w:bCs/>
          <w:i/>
          <w:lang w:val="fr-FR"/>
        </w:rPr>
        <w:t>Prezenta</w:t>
      </w:r>
      <w:proofErr w:type="spellEnd"/>
      <w:r>
        <w:rPr>
          <w:rStyle w:val="Fontdeparagrafimplicit1"/>
          <w:rFonts w:ascii="Times New Roman" w:hAnsi="Times New Roman" w:cs="Times New Roman"/>
          <w:b/>
          <w:bCs/>
          <w:i/>
          <w:lang w:val="fr-FR"/>
        </w:rPr>
        <w:t xml:space="preserve"> </w:t>
      </w:r>
      <w:proofErr w:type="spellStart"/>
      <w:r>
        <w:rPr>
          <w:rStyle w:val="Fontdeparagrafimplicit1"/>
          <w:rFonts w:ascii="Times New Roman" w:hAnsi="Times New Roman" w:cs="Times New Roman"/>
          <w:b/>
          <w:bCs/>
          <w:i/>
          <w:lang w:val="fr-FR"/>
        </w:rPr>
        <w:t>Hotărâre</w:t>
      </w:r>
      <w:proofErr w:type="spellEnd"/>
      <w:r>
        <w:rPr>
          <w:rStyle w:val="Fontdeparagrafimplicit1"/>
          <w:rFonts w:ascii="Times New Roman" w:hAnsi="Times New Roman" w:cs="Times New Roman"/>
          <w:b/>
          <w:bCs/>
          <w:i/>
          <w:lang w:val="fr-FR"/>
        </w:rPr>
        <w:t xml:space="preserve"> a </w:t>
      </w:r>
      <w:proofErr w:type="spellStart"/>
      <w:r>
        <w:rPr>
          <w:rStyle w:val="Fontdeparagrafimplicit1"/>
          <w:rFonts w:ascii="Times New Roman" w:hAnsi="Times New Roman" w:cs="Times New Roman"/>
          <w:b/>
          <w:bCs/>
          <w:i/>
          <w:lang w:val="fr-FR"/>
        </w:rPr>
        <w:t>fost</w:t>
      </w:r>
      <w:proofErr w:type="spellEnd"/>
      <w:r>
        <w:rPr>
          <w:rStyle w:val="Fontdeparagrafimplicit1"/>
          <w:rFonts w:ascii="Times New Roman" w:hAnsi="Times New Roman" w:cs="Times New Roman"/>
          <w:b/>
          <w:bCs/>
          <w:i/>
          <w:lang w:val="fr-FR"/>
        </w:rPr>
        <w:t xml:space="preserve"> </w:t>
      </w:r>
      <w:proofErr w:type="spellStart"/>
      <w:r>
        <w:rPr>
          <w:rStyle w:val="Fontdeparagrafimplicit1"/>
          <w:rFonts w:ascii="Times New Roman" w:hAnsi="Times New Roman" w:cs="Times New Roman"/>
          <w:b/>
          <w:bCs/>
          <w:i/>
          <w:lang w:val="fr-FR"/>
        </w:rPr>
        <w:t>adoptată</w:t>
      </w:r>
      <w:proofErr w:type="spellEnd"/>
      <w:r>
        <w:rPr>
          <w:rStyle w:val="Fontdeparagrafimplicit1"/>
          <w:rFonts w:ascii="Times New Roman" w:hAnsi="Times New Roman" w:cs="Times New Roman"/>
          <w:b/>
          <w:bCs/>
          <w:i/>
          <w:lang w:val="fr-FR"/>
        </w:rPr>
        <w:t xml:space="preserve"> </w:t>
      </w:r>
      <w:proofErr w:type="spellStart"/>
      <w:r>
        <w:rPr>
          <w:rStyle w:val="Fontdeparagrafimplicit1"/>
          <w:rFonts w:ascii="Times New Roman" w:hAnsi="Times New Roman" w:cs="Times New Roman"/>
          <w:b/>
          <w:bCs/>
          <w:i/>
          <w:lang w:val="fr-FR"/>
        </w:rPr>
        <w:t>cu</w:t>
      </w:r>
      <w:proofErr w:type="spellEnd"/>
      <w:r>
        <w:rPr>
          <w:rStyle w:val="Fontdeparagrafimplicit1"/>
          <w:rFonts w:ascii="Times New Roman" w:hAnsi="Times New Roman" w:cs="Times New Roman"/>
          <w:b/>
          <w:bCs/>
          <w:i/>
          <w:lang w:val="fr-FR"/>
        </w:rPr>
        <w:t xml:space="preserve"> un </w:t>
      </w:r>
      <w:proofErr w:type="spellStart"/>
      <w:r>
        <w:rPr>
          <w:rStyle w:val="Fontdeparagrafimplicit1"/>
          <w:rFonts w:ascii="Times New Roman" w:hAnsi="Times New Roman" w:cs="Times New Roman"/>
          <w:b/>
          <w:bCs/>
          <w:i/>
          <w:lang w:val="fr-FR"/>
        </w:rPr>
        <w:t>numar</w:t>
      </w:r>
      <w:proofErr w:type="spellEnd"/>
      <w:r>
        <w:rPr>
          <w:rStyle w:val="Fontdeparagrafimplicit1"/>
          <w:rFonts w:ascii="Times New Roman" w:hAnsi="Times New Roman" w:cs="Times New Roman"/>
          <w:b/>
          <w:bCs/>
          <w:i/>
          <w:lang w:val="fr-FR"/>
        </w:rPr>
        <w:t xml:space="preserve"> de 15 </w:t>
      </w:r>
      <w:proofErr w:type="spellStart"/>
      <w:r>
        <w:rPr>
          <w:rStyle w:val="Fontdeparagrafimplicit1"/>
          <w:rFonts w:ascii="Times New Roman" w:hAnsi="Times New Roman" w:cs="Times New Roman"/>
          <w:b/>
          <w:bCs/>
          <w:i/>
          <w:lang w:val="fr-FR"/>
        </w:rPr>
        <w:t>voturi</w:t>
      </w:r>
      <w:proofErr w:type="spellEnd"/>
      <w:r>
        <w:rPr>
          <w:rStyle w:val="Fontdeparagrafimplicit1"/>
          <w:rFonts w:ascii="Times New Roman" w:hAnsi="Times New Roman" w:cs="Times New Roman"/>
          <w:b/>
          <w:bCs/>
          <w:i/>
          <w:lang w:val="fr-FR"/>
        </w:rPr>
        <w:t xml:space="preserve"> </w:t>
      </w:r>
      <w:proofErr w:type="spellStart"/>
      <w:r>
        <w:rPr>
          <w:rStyle w:val="Fontdeparagrafimplicit1"/>
          <w:rFonts w:ascii="Times New Roman" w:hAnsi="Times New Roman" w:cs="Times New Roman"/>
          <w:b/>
          <w:bCs/>
          <w:i/>
          <w:lang w:val="fr-FR"/>
        </w:rPr>
        <w:t>favorabile</w:t>
      </w:r>
      <w:proofErr w:type="spellEnd"/>
      <w:r>
        <w:rPr>
          <w:rStyle w:val="Fontdeparagrafimplicit1"/>
          <w:rFonts w:ascii="Times New Roman" w:hAnsi="Times New Roman" w:cs="Times New Roman"/>
          <w:b/>
          <w:bCs/>
          <w:i/>
          <w:lang w:val="fr-FR"/>
        </w:rPr>
        <w:t xml:space="preserve">, </w:t>
      </w:r>
      <w:proofErr w:type="spellStart"/>
      <w:r>
        <w:rPr>
          <w:rStyle w:val="Fontdeparagrafimplicit1"/>
          <w:rFonts w:ascii="Times New Roman" w:hAnsi="Times New Roman" w:cs="Times New Roman"/>
          <w:b/>
          <w:bCs/>
          <w:i/>
          <w:lang w:val="fr-FR"/>
        </w:rPr>
        <w:t>valabil</w:t>
      </w:r>
      <w:proofErr w:type="spellEnd"/>
      <w:r>
        <w:rPr>
          <w:rStyle w:val="Fontdeparagrafimplicit1"/>
          <w:rFonts w:ascii="Times New Roman" w:hAnsi="Times New Roman" w:cs="Times New Roman"/>
          <w:b/>
          <w:bCs/>
          <w:i/>
          <w:lang w:val="fr-FR"/>
        </w:rPr>
        <w:t xml:space="preserve"> </w:t>
      </w:r>
      <w:proofErr w:type="spellStart"/>
      <w:r>
        <w:rPr>
          <w:rStyle w:val="Fontdeparagrafimplicit1"/>
          <w:rFonts w:ascii="Times New Roman" w:hAnsi="Times New Roman" w:cs="Times New Roman"/>
          <w:b/>
          <w:bCs/>
          <w:i/>
          <w:lang w:val="fr-FR"/>
        </w:rPr>
        <w:t>exprimate</w:t>
      </w:r>
      <w:proofErr w:type="spellEnd"/>
      <w:r>
        <w:rPr>
          <w:rStyle w:val="Fontdeparagrafimplicit1"/>
          <w:rFonts w:ascii="Times New Roman" w:hAnsi="Times New Roman" w:cs="Times New Roman"/>
          <w:b/>
          <w:bCs/>
          <w:i/>
          <w:lang w:val="fr-FR"/>
        </w:rPr>
        <w:t xml:space="preserve">, care </w:t>
      </w:r>
      <w:proofErr w:type="spellStart"/>
      <w:r>
        <w:rPr>
          <w:rStyle w:val="Fontdeparagrafimplicit1"/>
          <w:rFonts w:ascii="Times New Roman" w:hAnsi="Times New Roman" w:cs="Times New Roman"/>
          <w:b/>
          <w:bCs/>
          <w:i/>
          <w:lang w:val="fr-FR"/>
        </w:rPr>
        <w:t>reprezintă</w:t>
      </w:r>
      <w:proofErr w:type="spellEnd"/>
      <w:r>
        <w:rPr>
          <w:rStyle w:val="Fontdeparagrafimplicit1"/>
          <w:rFonts w:ascii="Times New Roman" w:hAnsi="Times New Roman" w:cs="Times New Roman"/>
          <w:b/>
          <w:bCs/>
          <w:i/>
        </w:rPr>
        <w:t xml:space="preserve"> 100 </w:t>
      </w:r>
      <w:r>
        <w:rPr>
          <w:rStyle w:val="Fontdeparagrafimplicit1"/>
          <w:rFonts w:ascii="Times New Roman" w:hAnsi="Times New Roman" w:cs="Times New Roman"/>
          <w:b/>
          <w:bCs/>
          <w:i/>
          <w:lang w:val="fr-FR"/>
        </w:rPr>
        <w:t xml:space="preserve">% </w:t>
      </w:r>
      <w:proofErr w:type="spellStart"/>
      <w:r>
        <w:rPr>
          <w:rStyle w:val="Fontdeparagrafimplicit1"/>
          <w:rFonts w:ascii="Times New Roman" w:hAnsi="Times New Roman" w:cs="Times New Roman"/>
          <w:b/>
          <w:bCs/>
          <w:i/>
          <w:lang w:val="fr-FR"/>
        </w:rPr>
        <w:t>din</w:t>
      </w:r>
      <w:proofErr w:type="spellEnd"/>
      <w:r>
        <w:rPr>
          <w:rStyle w:val="Fontdeparagrafimplicit1"/>
          <w:rFonts w:ascii="Times New Roman" w:hAnsi="Times New Roman" w:cs="Times New Roman"/>
          <w:b/>
          <w:bCs/>
          <w:i/>
          <w:lang w:val="fr-FR"/>
        </w:rPr>
        <w:t xml:space="preserve"> </w:t>
      </w:r>
      <w:proofErr w:type="spellStart"/>
      <w:r>
        <w:rPr>
          <w:rStyle w:val="Fontdeparagrafimplicit1"/>
          <w:rFonts w:ascii="Times New Roman" w:hAnsi="Times New Roman" w:cs="Times New Roman"/>
          <w:b/>
          <w:bCs/>
          <w:i/>
          <w:lang w:val="fr-FR"/>
        </w:rPr>
        <w:t>numarul</w:t>
      </w:r>
      <w:proofErr w:type="spellEnd"/>
      <w:r>
        <w:rPr>
          <w:rStyle w:val="Fontdeparagrafimplicit1"/>
          <w:rFonts w:ascii="Times New Roman" w:hAnsi="Times New Roman" w:cs="Times New Roman"/>
          <w:b/>
          <w:bCs/>
          <w:i/>
          <w:lang w:val="fr-FR"/>
        </w:rPr>
        <w:t xml:space="preserve"> </w:t>
      </w:r>
      <w:proofErr w:type="spellStart"/>
      <w:r>
        <w:rPr>
          <w:rStyle w:val="Fontdeparagrafimplicit1"/>
          <w:rFonts w:ascii="Times New Roman" w:hAnsi="Times New Roman" w:cs="Times New Roman"/>
          <w:b/>
          <w:bCs/>
          <w:i/>
          <w:lang w:val="fr-FR"/>
        </w:rPr>
        <w:t>consilierilor</w:t>
      </w:r>
      <w:proofErr w:type="spellEnd"/>
      <w:r>
        <w:rPr>
          <w:rStyle w:val="Fontdeparagrafimplicit1"/>
          <w:rFonts w:ascii="Times New Roman" w:hAnsi="Times New Roman" w:cs="Times New Roman"/>
          <w:b/>
          <w:bCs/>
          <w:i/>
          <w:lang w:val="fr-FR"/>
        </w:rPr>
        <w:t xml:space="preserve"> </w:t>
      </w:r>
      <w:proofErr w:type="spellStart"/>
      <w:r>
        <w:rPr>
          <w:rStyle w:val="Fontdeparagrafimplicit1"/>
          <w:rFonts w:ascii="Times New Roman" w:hAnsi="Times New Roman" w:cs="Times New Roman"/>
          <w:b/>
          <w:bCs/>
          <w:i/>
          <w:lang w:val="fr-FR"/>
        </w:rPr>
        <w:t>în</w:t>
      </w:r>
      <w:proofErr w:type="spellEnd"/>
      <w:r>
        <w:rPr>
          <w:rStyle w:val="Fontdeparagrafimplicit1"/>
          <w:rFonts w:ascii="Times New Roman" w:hAnsi="Times New Roman" w:cs="Times New Roman"/>
          <w:b/>
          <w:bCs/>
          <w:i/>
          <w:lang w:val="fr-FR"/>
        </w:rPr>
        <w:t xml:space="preserve"> </w:t>
      </w:r>
      <w:proofErr w:type="spellStart"/>
      <w:r>
        <w:rPr>
          <w:rStyle w:val="Fontdeparagrafimplicit1"/>
          <w:rFonts w:ascii="Times New Roman" w:hAnsi="Times New Roman" w:cs="Times New Roman"/>
          <w:b/>
          <w:bCs/>
          <w:i/>
          <w:lang w:val="fr-FR"/>
        </w:rPr>
        <w:t>funcție</w:t>
      </w:r>
      <w:proofErr w:type="spellEnd"/>
      <w:r>
        <w:rPr>
          <w:rStyle w:val="Fontdeparagrafimplicit1"/>
          <w:rFonts w:ascii="Times New Roman" w:hAnsi="Times New Roman" w:cs="Times New Roman"/>
          <w:b/>
          <w:bCs/>
          <w:i/>
          <w:lang w:val="fr-FR"/>
        </w:rPr>
        <w:t xml:space="preserve"> </w:t>
      </w:r>
      <w:proofErr w:type="spellStart"/>
      <w:r>
        <w:rPr>
          <w:rStyle w:val="Fontdeparagrafimplicit1"/>
          <w:rFonts w:ascii="Times New Roman" w:hAnsi="Times New Roman" w:cs="Times New Roman"/>
          <w:b/>
          <w:bCs/>
          <w:i/>
          <w:lang w:val="fr-FR"/>
        </w:rPr>
        <w:t>și</w:t>
      </w:r>
      <w:proofErr w:type="spellEnd"/>
      <w:r>
        <w:rPr>
          <w:rStyle w:val="Fontdeparagrafimplicit1"/>
          <w:rFonts w:ascii="Times New Roman" w:hAnsi="Times New Roman" w:cs="Times New Roman"/>
          <w:b/>
          <w:bCs/>
          <w:i/>
        </w:rPr>
        <w:t xml:space="preserve"> 100% </w:t>
      </w:r>
      <w:proofErr w:type="spellStart"/>
      <w:r>
        <w:rPr>
          <w:rStyle w:val="Fontdeparagrafimplicit1"/>
          <w:rFonts w:ascii="Times New Roman" w:hAnsi="Times New Roman" w:cs="Times New Roman"/>
          <w:b/>
          <w:bCs/>
          <w:i/>
          <w:lang w:val="fr-FR"/>
        </w:rPr>
        <w:t>din</w:t>
      </w:r>
      <w:proofErr w:type="spellEnd"/>
      <w:r>
        <w:rPr>
          <w:rStyle w:val="Fontdeparagrafimplicit1"/>
          <w:rFonts w:ascii="Times New Roman" w:hAnsi="Times New Roman" w:cs="Times New Roman"/>
          <w:b/>
          <w:bCs/>
          <w:i/>
          <w:lang w:val="fr-FR"/>
        </w:rPr>
        <w:t xml:space="preserve"> </w:t>
      </w:r>
      <w:proofErr w:type="spellStart"/>
      <w:r>
        <w:rPr>
          <w:rStyle w:val="Fontdeparagrafimplicit1"/>
          <w:rFonts w:ascii="Times New Roman" w:hAnsi="Times New Roman" w:cs="Times New Roman"/>
          <w:b/>
          <w:bCs/>
          <w:i/>
          <w:lang w:val="fr-FR"/>
        </w:rPr>
        <w:t>numărul</w:t>
      </w:r>
      <w:proofErr w:type="spellEnd"/>
      <w:r>
        <w:rPr>
          <w:rStyle w:val="Fontdeparagrafimplicit1"/>
          <w:rFonts w:ascii="Times New Roman" w:hAnsi="Times New Roman" w:cs="Times New Roman"/>
          <w:b/>
          <w:bCs/>
          <w:i/>
          <w:lang w:val="fr-FR"/>
        </w:rPr>
        <w:t xml:space="preserve"> </w:t>
      </w:r>
      <w:proofErr w:type="spellStart"/>
      <w:r>
        <w:rPr>
          <w:rStyle w:val="Fontdeparagrafimplicit1"/>
          <w:rFonts w:ascii="Times New Roman" w:hAnsi="Times New Roman" w:cs="Times New Roman"/>
          <w:b/>
          <w:bCs/>
          <w:i/>
          <w:lang w:val="fr-FR"/>
        </w:rPr>
        <w:t>consilierilor</w:t>
      </w:r>
      <w:proofErr w:type="spellEnd"/>
      <w:r>
        <w:rPr>
          <w:rStyle w:val="Fontdeparagrafimplicit1"/>
          <w:rFonts w:ascii="Times New Roman" w:hAnsi="Times New Roman" w:cs="Times New Roman"/>
          <w:b/>
          <w:bCs/>
          <w:i/>
          <w:lang w:val="fr-FR"/>
        </w:rPr>
        <w:t xml:space="preserve"> </w:t>
      </w:r>
      <w:proofErr w:type="spellStart"/>
      <w:r>
        <w:rPr>
          <w:rStyle w:val="Fontdeparagrafimplicit1"/>
          <w:rFonts w:ascii="Times New Roman" w:hAnsi="Times New Roman" w:cs="Times New Roman"/>
          <w:b/>
          <w:bCs/>
          <w:i/>
          <w:lang w:val="fr-FR"/>
        </w:rPr>
        <w:t>prezenți</w:t>
      </w:r>
      <w:proofErr w:type="spellEnd"/>
      <w:r>
        <w:rPr>
          <w:rStyle w:val="Fontdeparagrafimplicit1"/>
          <w:rFonts w:ascii="Times New Roman" w:hAnsi="Times New Roman" w:cs="Times New Roman"/>
          <w:b/>
          <w:bCs/>
          <w:i/>
          <w:lang w:val="fr-FR"/>
        </w:rPr>
        <w:t>.</w:t>
      </w:r>
    </w:p>
    <w:p w14:paraId="49AC101F" w14:textId="77777777" w:rsidR="0001405D" w:rsidRPr="00C20597" w:rsidRDefault="0001405D" w:rsidP="00383B7E">
      <w:pPr>
        <w:pStyle w:val="Frspaiere1"/>
        <w:ind w:left="170" w:right="113"/>
        <w:jc w:val="both"/>
        <w:rPr>
          <w:rFonts w:ascii="Times New Roman" w:hAnsi="Times New Roman" w:cs="Times New Roman"/>
          <w:sz w:val="24"/>
          <w:szCs w:val="24"/>
        </w:rPr>
      </w:pPr>
    </w:p>
    <w:sectPr w:rsidR="0001405D" w:rsidRPr="00C20597" w:rsidSect="00CA74AE">
      <w:headerReference w:type="default" r:id="rId7"/>
      <w:pgSz w:w="11906" w:h="16838"/>
      <w:pgMar w:top="1417" w:right="1417" w:bottom="170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22049F" w14:textId="77777777" w:rsidR="006C3765" w:rsidRDefault="006C3765" w:rsidP="007F56BF">
      <w:r>
        <w:separator/>
      </w:r>
    </w:p>
  </w:endnote>
  <w:endnote w:type="continuationSeparator" w:id="0">
    <w:p w14:paraId="7D03FDB4" w14:textId="77777777" w:rsidR="006C3765" w:rsidRDefault="006C3765"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5AF070" w14:textId="77777777" w:rsidR="006C3765" w:rsidRDefault="006C3765" w:rsidP="007F56BF">
      <w:r>
        <w:separator/>
      </w:r>
    </w:p>
  </w:footnote>
  <w:footnote w:type="continuationSeparator" w:id="0">
    <w:p w14:paraId="5BE65DF5" w14:textId="77777777" w:rsidR="006C3765" w:rsidRDefault="006C3765"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79884553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878B6"/>
    <w:multiLevelType w:val="hybridMultilevel"/>
    <w:tmpl w:val="4DDE9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46134"/>
    <w:multiLevelType w:val="hybridMultilevel"/>
    <w:tmpl w:val="11962E10"/>
    <w:lvl w:ilvl="0" w:tplc="4D704A2C">
      <w:numFmt w:val="bullet"/>
      <w:lvlText w:val="-"/>
      <w:lvlJc w:val="left"/>
      <w:pPr>
        <w:ind w:left="780" w:hanging="360"/>
      </w:pPr>
      <w:rPr>
        <w:rFonts w:ascii="Times New Roman" w:eastAsia="SimSu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98E22B1"/>
    <w:multiLevelType w:val="hybridMultilevel"/>
    <w:tmpl w:val="4EE070A2"/>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8" w15:restartNumberingAfterBreak="0">
    <w:nsid w:val="23867576"/>
    <w:multiLevelType w:val="hybridMultilevel"/>
    <w:tmpl w:val="62421618"/>
    <w:lvl w:ilvl="0" w:tplc="38A0DC2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0" w15:restartNumberingAfterBreak="0">
    <w:nsid w:val="3BF30F12"/>
    <w:multiLevelType w:val="hybridMultilevel"/>
    <w:tmpl w:val="9F58941C"/>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 w15:restartNumberingAfterBreak="0">
    <w:nsid w:val="3C234D36"/>
    <w:multiLevelType w:val="hybridMultilevel"/>
    <w:tmpl w:val="910C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546D6E"/>
    <w:multiLevelType w:val="hybridMultilevel"/>
    <w:tmpl w:val="BB843E0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521C5538"/>
    <w:multiLevelType w:val="hybridMultilevel"/>
    <w:tmpl w:val="1F881568"/>
    <w:lvl w:ilvl="0" w:tplc="80CC7558">
      <w:numFmt w:val="bullet"/>
      <w:lvlText w:val="-"/>
      <w:lvlJc w:val="left"/>
      <w:pPr>
        <w:ind w:left="1140" w:hanging="360"/>
      </w:pPr>
      <w:rPr>
        <w:rFonts w:ascii="Times New Roman" w:eastAsia="Calibri"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4" w15:restartNumberingAfterBreak="0">
    <w:nsid w:val="53361084"/>
    <w:multiLevelType w:val="hybridMultilevel"/>
    <w:tmpl w:val="3E56F64A"/>
    <w:lvl w:ilvl="0" w:tplc="326011D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6CC21E6E"/>
    <w:multiLevelType w:val="hybridMultilevel"/>
    <w:tmpl w:val="4BD49984"/>
    <w:lvl w:ilvl="0" w:tplc="57DC2CA4">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7"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8" w15:restartNumberingAfterBreak="0">
    <w:nsid w:val="778F0829"/>
    <w:multiLevelType w:val="hybridMultilevel"/>
    <w:tmpl w:val="796A36CA"/>
    <w:lvl w:ilvl="0" w:tplc="2E4EB34E">
      <w:numFmt w:val="bullet"/>
      <w:lvlText w:val="-"/>
      <w:lvlJc w:val="left"/>
      <w:pPr>
        <w:ind w:left="940" w:hanging="360"/>
      </w:pPr>
      <w:rPr>
        <w:rFonts w:hint="default"/>
        <w:w w:val="100"/>
        <w:lang w:val="ro-RO" w:eastAsia="en-US" w:bidi="ar-SA"/>
      </w:rPr>
    </w:lvl>
    <w:lvl w:ilvl="1" w:tplc="52C4A9B8">
      <w:numFmt w:val="bullet"/>
      <w:lvlText w:val="•"/>
      <w:lvlJc w:val="left"/>
      <w:pPr>
        <w:ind w:left="960" w:hanging="360"/>
      </w:pPr>
      <w:rPr>
        <w:rFonts w:hint="default"/>
        <w:lang w:val="ro-RO" w:eastAsia="en-US" w:bidi="ar-SA"/>
      </w:rPr>
    </w:lvl>
    <w:lvl w:ilvl="2" w:tplc="A348969A">
      <w:numFmt w:val="bullet"/>
      <w:lvlText w:val="•"/>
      <w:lvlJc w:val="left"/>
      <w:pPr>
        <w:ind w:left="1040" w:hanging="360"/>
      </w:pPr>
      <w:rPr>
        <w:rFonts w:hint="default"/>
        <w:lang w:val="ro-RO" w:eastAsia="en-US" w:bidi="ar-SA"/>
      </w:rPr>
    </w:lvl>
    <w:lvl w:ilvl="3" w:tplc="27820606">
      <w:numFmt w:val="bullet"/>
      <w:lvlText w:val="•"/>
      <w:lvlJc w:val="left"/>
      <w:pPr>
        <w:ind w:left="2183" w:hanging="360"/>
      </w:pPr>
      <w:rPr>
        <w:rFonts w:hint="default"/>
        <w:lang w:val="ro-RO" w:eastAsia="en-US" w:bidi="ar-SA"/>
      </w:rPr>
    </w:lvl>
    <w:lvl w:ilvl="4" w:tplc="96140B42">
      <w:numFmt w:val="bullet"/>
      <w:lvlText w:val="•"/>
      <w:lvlJc w:val="left"/>
      <w:pPr>
        <w:ind w:left="3326" w:hanging="360"/>
      </w:pPr>
      <w:rPr>
        <w:rFonts w:hint="default"/>
        <w:lang w:val="ro-RO" w:eastAsia="en-US" w:bidi="ar-SA"/>
      </w:rPr>
    </w:lvl>
    <w:lvl w:ilvl="5" w:tplc="68063902">
      <w:numFmt w:val="bullet"/>
      <w:lvlText w:val="•"/>
      <w:lvlJc w:val="left"/>
      <w:pPr>
        <w:ind w:left="4469" w:hanging="360"/>
      </w:pPr>
      <w:rPr>
        <w:rFonts w:hint="default"/>
        <w:lang w:val="ro-RO" w:eastAsia="en-US" w:bidi="ar-SA"/>
      </w:rPr>
    </w:lvl>
    <w:lvl w:ilvl="6" w:tplc="7CCE788A">
      <w:numFmt w:val="bullet"/>
      <w:lvlText w:val="•"/>
      <w:lvlJc w:val="left"/>
      <w:pPr>
        <w:ind w:left="5613" w:hanging="360"/>
      </w:pPr>
      <w:rPr>
        <w:rFonts w:hint="default"/>
        <w:lang w:val="ro-RO" w:eastAsia="en-US" w:bidi="ar-SA"/>
      </w:rPr>
    </w:lvl>
    <w:lvl w:ilvl="7" w:tplc="C574A64C">
      <w:numFmt w:val="bullet"/>
      <w:lvlText w:val="•"/>
      <w:lvlJc w:val="left"/>
      <w:pPr>
        <w:ind w:left="6756" w:hanging="360"/>
      </w:pPr>
      <w:rPr>
        <w:rFonts w:hint="default"/>
        <w:lang w:val="ro-RO" w:eastAsia="en-US" w:bidi="ar-SA"/>
      </w:rPr>
    </w:lvl>
    <w:lvl w:ilvl="8" w:tplc="660664EA">
      <w:numFmt w:val="bullet"/>
      <w:lvlText w:val="•"/>
      <w:lvlJc w:val="left"/>
      <w:pPr>
        <w:ind w:left="7899" w:hanging="360"/>
      </w:pPr>
      <w:rPr>
        <w:rFonts w:hint="default"/>
        <w:lang w:val="ro-RO" w:eastAsia="en-US" w:bidi="ar-SA"/>
      </w:rPr>
    </w:lvl>
  </w:abstractNum>
  <w:abstractNum w:abstractNumId="19" w15:restartNumberingAfterBreak="0">
    <w:nsid w:val="77C51EEB"/>
    <w:multiLevelType w:val="hybridMultilevel"/>
    <w:tmpl w:val="9258E7CE"/>
    <w:lvl w:ilvl="0" w:tplc="57DC2CA4">
      <w:start w:val="1"/>
      <w:numFmt w:val="bullet"/>
      <w:lvlText w:val=""/>
      <w:lvlJc w:val="left"/>
      <w:pPr>
        <w:ind w:left="890" w:hanging="360"/>
      </w:pPr>
      <w:rPr>
        <w:rFonts w:ascii="Symbol" w:hAnsi="Symbol" w:hint="default"/>
      </w:rPr>
    </w:lvl>
    <w:lvl w:ilvl="1" w:tplc="04090003">
      <w:start w:val="1"/>
      <w:numFmt w:val="bullet"/>
      <w:lvlText w:val="o"/>
      <w:lvlJc w:val="left"/>
      <w:pPr>
        <w:ind w:left="1610" w:hanging="360"/>
      </w:pPr>
      <w:rPr>
        <w:rFonts w:ascii="Courier New" w:hAnsi="Courier New" w:cs="Courier New" w:hint="default"/>
      </w:rPr>
    </w:lvl>
    <w:lvl w:ilvl="2" w:tplc="04090005">
      <w:start w:val="1"/>
      <w:numFmt w:val="bullet"/>
      <w:lvlText w:val=""/>
      <w:lvlJc w:val="left"/>
      <w:pPr>
        <w:ind w:left="2330" w:hanging="360"/>
      </w:pPr>
      <w:rPr>
        <w:rFonts w:ascii="Wingdings" w:hAnsi="Wingdings" w:hint="default"/>
      </w:rPr>
    </w:lvl>
    <w:lvl w:ilvl="3" w:tplc="04090001">
      <w:start w:val="1"/>
      <w:numFmt w:val="bullet"/>
      <w:lvlText w:val=""/>
      <w:lvlJc w:val="left"/>
      <w:pPr>
        <w:ind w:left="3050" w:hanging="360"/>
      </w:pPr>
      <w:rPr>
        <w:rFonts w:ascii="Symbol" w:hAnsi="Symbol" w:hint="default"/>
      </w:rPr>
    </w:lvl>
    <w:lvl w:ilvl="4" w:tplc="04090003">
      <w:start w:val="1"/>
      <w:numFmt w:val="bullet"/>
      <w:lvlText w:val="o"/>
      <w:lvlJc w:val="left"/>
      <w:pPr>
        <w:ind w:left="3770" w:hanging="360"/>
      </w:pPr>
      <w:rPr>
        <w:rFonts w:ascii="Courier New" w:hAnsi="Courier New" w:cs="Courier New" w:hint="default"/>
      </w:rPr>
    </w:lvl>
    <w:lvl w:ilvl="5" w:tplc="04090005">
      <w:start w:val="1"/>
      <w:numFmt w:val="bullet"/>
      <w:lvlText w:val=""/>
      <w:lvlJc w:val="left"/>
      <w:pPr>
        <w:ind w:left="4490" w:hanging="360"/>
      </w:pPr>
      <w:rPr>
        <w:rFonts w:ascii="Wingdings" w:hAnsi="Wingdings" w:hint="default"/>
      </w:rPr>
    </w:lvl>
    <w:lvl w:ilvl="6" w:tplc="04090001">
      <w:start w:val="1"/>
      <w:numFmt w:val="bullet"/>
      <w:lvlText w:val=""/>
      <w:lvlJc w:val="left"/>
      <w:pPr>
        <w:ind w:left="5210" w:hanging="360"/>
      </w:pPr>
      <w:rPr>
        <w:rFonts w:ascii="Symbol" w:hAnsi="Symbol" w:hint="default"/>
      </w:rPr>
    </w:lvl>
    <w:lvl w:ilvl="7" w:tplc="04090003">
      <w:start w:val="1"/>
      <w:numFmt w:val="bullet"/>
      <w:lvlText w:val="o"/>
      <w:lvlJc w:val="left"/>
      <w:pPr>
        <w:ind w:left="5930" w:hanging="360"/>
      </w:pPr>
      <w:rPr>
        <w:rFonts w:ascii="Courier New" w:hAnsi="Courier New" w:cs="Courier New" w:hint="default"/>
      </w:rPr>
    </w:lvl>
    <w:lvl w:ilvl="8" w:tplc="04090005">
      <w:start w:val="1"/>
      <w:numFmt w:val="bullet"/>
      <w:lvlText w:val=""/>
      <w:lvlJc w:val="left"/>
      <w:pPr>
        <w:ind w:left="6650" w:hanging="360"/>
      </w:pPr>
      <w:rPr>
        <w:rFonts w:ascii="Wingdings" w:hAnsi="Wingdings" w:hint="default"/>
      </w:rPr>
    </w:lvl>
  </w:abstractNum>
  <w:abstractNum w:abstractNumId="20"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9"/>
  </w:num>
  <w:num w:numId="8" w16cid:durableId="1214586510">
    <w:abstractNumId w:val="20"/>
  </w:num>
  <w:num w:numId="9" w16cid:durableId="1335453008">
    <w:abstractNumId w:val="7"/>
  </w:num>
  <w:num w:numId="10" w16cid:durableId="2091928980">
    <w:abstractNumId w:val="15"/>
  </w:num>
  <w:num w:numId="11" w16cid:durableId="96438758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5468228">
    <w:abstractNumId w:val="13"/>
  </w:num>
  <w:num w:numId="13" w16cid:durableId="1877888463">
    <w:abstractNumId w:val="10"/>
  </w:num>
  <w:num w:numId="14" w16cid:durableId="1332223145">
    <w:abstractNumId w:val="14"/>
  </w:num>
  <w:num w:numId="15" w16cid:durableId="2083792098">
    <w:abstractNumId w:val="4"/>
  </w:num>
  <w:num w:numId="16" w16cid:durableId="440688676">
    <w:abstractNumId w:val="12"/>
  </w:num>
  <w:num w:numId="17" w16cid:durableId="1445035595">
    <w:abstractNumId w:val="5"/>
  </w:num>
  <w:num w:numId="18" w16cid:durableId="332755955">
    <w:abstractNumId w:val="8"/>
  </w:num>
  <w:num w:numId="19" w16cid:durableId="1302465137">
    <w:abstractNumId w:val="11"/>
  </w:num>
  <w:num w:numId="20" w16cid:durableId="1071349180">
    <w:abstractNumId w:val="6"/>
  </w:num>
  <w:num w:numId="21" w16cid:durableId="1273514370">
    <w:abstractNumId w:val="18"/>
  </w:num>
  <w:num w:numId="22" w16cid:durableId="3516143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2037245">
    <w:abstractNumId w:val="18"/>
  </w:num>
  <w:num w:numId="24" w16cid:durableId="184221848">
    <w:abstractNumId w:val="19"/>
  </w:num>
  <w:num w:numId="25" w16cid:durableId="102047358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1405D"/>
    <w:rsid w:val="00021B2D"/>
    <w:rsid w:val="00024B83"/>
    <w:rsid w:val="000578D8"/>
    <w:rsid w:val="000773C8"/>
    <w:rsid w:val="00085B4F"/>
    <w:rsid w:val="000879D4"/>
    <w:rsid w:val="00092E73"/>
    <w:rsid w:val="000952FC"/>
    <w:rsid w:val="00097980"/>
    <w:rsid w:val="00097987"/>
    <w:rsid w:val="000D3E4D"/>
    <w:rsid w:val="000D7854"/>
    <w:rsid w:val="000E5305"/>
    <w:rsid w:val="000E5B07"/>
    <w:rsid w:val="00100DA5"/>
    <w:rsid w:val="00121E06"/>
    <w:rsid w:val="00127F50"/>
    <w:rsid w:val="00137B9D"/>
    <w:rsid w:val="001416AA"/>
    <w:rsid w:val="00147B35"/>
    <w:rsid w:val="001638AA"/>
    <w:rsid w:val="00170852"/>
    <w:rsid w:val="00174246"/>
    <w:rsid w:val="00196E22"/>
    <w:rsid w:val="001A1DC2"/>
    <w:rsid w:val="001A4296"/>
    <w:rsid w:val="001A7EE6"/>
    <w:rsid w:val="001C279C"/>
    <w:rsid w:val="001F3E1C"/>
    <w:rsid w:val="001F4181"/>
    <w:rsid w:val="001F52B5"/>
    <w:rsid w:val="002034A4"/>
    <w:rsid w:val="00210826"/>
    <w:rsid w:val="002116D1"/>
    <w:rsid w:val="00216FBC"/>
    <w:rsid w:val="00226529"/>
    <w:rsid w:val="00233293"/>
    <w:rsid w:val="0023696E"/>
    <w:rsid w:val="00241B2C"/>
    <w:rsid w:val="00241C79"/>
    <w:rsid w:val="0024372A"/>
    <w:rsid w:val="0026027B"/>
    <w:rsid w:val="00262434"/>
    <w:rsid w:val="00266ED4"/>
    <w:rsid w:val="00276505"/>
    <w:rsid w:val="002812FF"/>
    <w:rsid w:val="00283AFE"/>
    <w:rsid w:val="00286707"/>
    <w:rsid w:val="00297DDF"/>
    <w:rsid w:val="002A541A"/>
    <w:rsid w:val="002B213C"/>
    <w:rsid w:val="002B30C5"/>
    <w:rsid w:val="002B606F"/>
    <w:rsid w:val="002C32FD"/>
    <w:rsid w:val="002C4A59"/>
    <w:rsid w:val="002D1779"/>
    <w:rsid w:val="002E3FAD"/>
    <w:rsid w:val="003036B4"/>
    <w:rsid w:val="00306965"/>
    <w:rsid w:val="00336B5C"/>
    <w:rsid w:val="00357E77"/>
    <w:rsid w:val="00367C61"/>
    <w:rsid w:val="003816C1"/>
    <w:rsid w:val="00381B5A"/>
    <w:rsid w:val="00383B7E"/>
    <w:rsid w:val="00384D6D"/>
    <w:rsid w:val="003B1543"/>
    <w:rsid w:val="003C1387"/>
    <w:rsid w:val="003C7402"/>
    <w:rsid w:val="003D3B60"/>
    <w:rsid w:val="003F03A3"/>
    <w:rsid w:val="003F2783"/>
    <w:rsid w:val="003F5115"/>
    <w:rsid w:val="003F7175"/>
    <w:rsid w:val="00406F1D"/>
    <w:rsid w:val="00412E82"/>
    <w:rsid w:val="004274A0"/>
    <w:rsid w:val="00430AFE"/>
    <w:rsid w:val="004373C8"/>
    <w:rsid w:val="004475FC"/>
    <w:rsid w:val="00450241"/>
    <w:rsid w:val="00463A4C"/>
    <w:rsid w:val="00482C54"/>
    <w:rsid w:val="00483E9A"/>
    <w:rsid w:val="004977AC"/>
    <w:rsid w:val="004C1D53"/>
    <w:rsid w:val="004C1EE5"/>
    <w:rsid w:val="004D0241"/>
    <w:rsid w:val="004D272B"/>
    <w:rsid w:val="004E582F"/>
    <w:rsid w:val="004F2157"/>
    <w:rsid w:val="00505386"/>
    <w:rsid w:val="0052389B"/>
    <w:rsid w:val="00526C6C"/>
    <w:rsid w:val="00550CB3"/>
    <w:rsid w:val="005514D7"/>
    <w:rsid w:val="00552B50"/>
    <w:rsid w:val="005537CC"/>
    <w:rsid w:val="005569F5"/>
    <w:rsid w:val="00557D56"/>
    <w:rsid w:val="00557DE1"/>
    <w:rsid w:val="00560B03"/>
    <w:rsid w:val="00562940"/>
    <w:rsid w:val="00565883"/>
    <w:rsid w:val="005721D5"/>
    <w:rsid w:val="005A3924"/>
    <w:rsid w:val="005A6DB0"/>
    <w:rsid w:val="005A76B4"/>
    <w:rsid w:val="005B6665"/>
    <w:rsid w:val="005C7795"/>
    <w:rsid w:val="005D727F"/>
    <w:rsid w:val="005D7CBA"/>
    <w:rsid w:val="005E790C"/>
    <w:rsid w:val="005F1609"/>
    <w:rsid w:val="005F3DAC"/>
    <w:rsid w:val="005F4682"/>
    <w:rsid w:val="00625382"/>
    <w:rsid w:val="00633B0D"/>
    <w:rsid w:val="00640A2D"/>
    <w:rsid w:val="00641EF2"/>
    <w:rsid w:val="00642890"/>
    <w:rsid w:val="00650003"/>
    <w:rsid w:val="00656346"/>
    <w:rsid w:val="006735E4"/>
    <w:rsid w:val="00680DF0"/>
    <w:rsid w:val="006A7D85"/>
    <w:rsid w:val="006B58BF"/>
    <w:rsid w:val="006C3765"/>
    <w:rsid w:val="006C5225"/>
    <w:rsid w:val="006D45CD"/>
    <w:rsid w:val="006D7259"/>
    <w:rsid w:val="006E7D2C"/>
    <w:rsid w:val="006F78F0"/>
    <w:rsid w:val="007019F7"/>
    <w:rsid w:val="007151B7"/>
    <w:rsid w:val="007353AD"/>
    <w:rsid w:val="0075154B"/>
    <w:rsid w:val="00752FE0"/>
    <w:rsid w:val="00753620"/>
    <w:rsid w:val="00755958"/>
    <w:rsid w:val="007600FE"/>
    <w:rsid w:val="007710F8"/>
    <w:rsid w:val="00775732"/>
    <w:rsid w:val="00775F90"/>
    <w:rsid w:val="007814A2"/>
    <w:rsid w:val="00781B84"/>
    <w:rsid w:val="007856B9"/>
    <w:rsid w:val="00795941"/>
    <w:rsid w:val="007A2227"/>
    <w:rsid w:val="007A22F8"/>
    <w:rsid w:val="007C2D40"/>
    <w:rsid w:val="007C357B"/>
    <w:rsid w:val="007D2B9F"/>
    <w:rsid w:val="007D7859"/>
    <w:rsid w:val="007E0C31"/>
    <w:rsid w:val="007F54A2"/>
    <w:rsid w:val="007F56BF"/>
    <w:rsid w:val="00814F4D"/>
    <w:rsid w:val="00815598"/>
    <w:rsid w:val="00815CDB"/>
    <w:rsid w:val="008422C9"/>
    <w:rsid w:val="00856232"/>
    <w:rsid w:val="0086372F"/>
    <w:rsid w:val="00883637"/>
    <w:rsid w:val="0089694A"/>
    <w:rsid w:val="008B053E"/>
    <w:rsid w:val="008C4634"/>
    <w:rsid w:val="008C65E5"/>
    <w:rsid w:val="008E6E1A"/>
    <w:rsid w:val="00905FBB"/>
    <w:rsid w:val="0092140D"/>
    <w:rsid w:val="00931649"/>
    <w:rsid w:val="00934D69"/>
    <w:rsid w:val="00940104"/>
    <w:rsid w:val="00943AC4"/>
    <w:rsid w:val="00954435"/>
    <w:rsid w:val="0096785F"/>
    <w:rsid w:val="00967B1B"/>
    <w:rsid w:val="00972AF9"/>
    <w:rsid w:val="00977B1C"/>
    <w:rsid w:val="00984F55"/>
    <w:rsid w:val="0099072E"/>
    <w:rsid w:val="009909BD"/>
    <w:rsid w:val="00993A38"/>
    <w:rsid w:val="009A4295"/>
    <w:rsid w:val="009A6070"/>
    <w:rsid w:val="009C6305"/>
    <w:rsid w:val="009E2F3C"/>
    <w:rsid w:val="009F508B"/>
    <w:rsid w:val="00A028B6"/>
    <w:rsid w:val="00A03A64"/>
    <w:rsid w:val="00A04DC4"/>
    <w:rsid w:val="00A163CE"/>
    <w:rsid w:val="00A355B9"/>
    <w:rsid w:val="00A40F24"/>
    <w:rsid w:val="00A62E98"/>
    <w:rsid w:val="00A75FF6"/>
    <w:rsid w:val="00A92B63"/>
    <w:rsid w:val="00AB2A9F"/>
    <w:rsid w:val="00AB2D4F"/>
    <w:rsid w:val="00AB3F1B"/>
    <w:rsid w:val="00AF22ED"/>
    <w:rsid w:val="00AF716D"/>
    <w:rsid w:val="00B07061"/>
    <w:rsid w:val="00B15F61"/>
    <w:rsid w:val="00B16829"/>
    <w:rsid w:val="00B24CE0"/>
    <w:rsid w:val="00B7113F"/>
    <w:rsid w:val="00B71847"/>
    <w:rsid w:val="00B71A52"/>
    <w:rsid w:val="00B82DEE"/>
    <w:rsid w:val="00B84804"/>
    <w:rsid w:val="00B8758E"/>
    <w:rsid w:val="00B95BF8"/>
    <w:rsid w:val="00B978EA"/>
    <w:rsid w:val="00BA480D"/>
    <w:rsid w:val="00BA6C23"/>
    <w:rsid w:val="00BB288B"/>
    <w:rsid w:val="00BD25B5"/>
    <w:rsid w:val="00BD4970"/>
    <w:rsid w:val="00C07E60"/>
    <w:rsid w:val="00C10BB8"/>
    <w:rsid w:val="00C14A2F"/>
    <w:rsid w:val="00C20597"/>
    <w:rsid w:val="00C21520"/>
    <w:rsid w:val="00C4258F"/>
    <w:rsid w:val="00C42ECC"/>
    <w:rsid w:val="00C550EF"/>
    <w:rsid w:val="00C56F58"/>
    <w:rsid w:val="00C64EF9"/>
    <w:rsid w:val="00C81AFD"/>
    <w:rsid w:val="00C91CEB"/>
    <w:rsid w:val="00C969F4"/>
    <w:rsid w:val="00C974DE"/>
    <w:rsid w:val="00CA0AD9"/>
    <w:rsid w:val="00CA6091"/>
    <w:rsid w:val="00CA74AE"/>
    <w:rsid w:val="00CD2987"/>
    <w:rsid w:val="00D04E51"/>
    <w:rsid w:val="00D16977"/>
    <w:rsid w:val="00D361E9"/>
    <w:rsid w:val="00D45819"/>
    <w:rsid w:val="00D520E5"/>
    <w:rsid w:val="00D576B5"/>
    <w:rsid w:val="00D60734"/>
    <w:rsid w:val="00D60C5C"/>
    <w:rsid w:val="00D62DEB"/>
    <w:rsid w:val="00D65D2D"/>
    <w:rsid w:val="00D7549A"/>
    <w:rsid w:val="00D75C26"/>
    <w:rsid w:val="00D77103"/>
    <w:rsid w:val="00D87798"/>
    <w:rsid w:val="00DA7D2A"/>
    <w:rsid w:val="00DB4460"/>
    <w:rsid w:val="00DC2A42"/>
    <w:rsid w:val="00DC2BE8"/>
    <w:rsid w:val="00DE075A"/>
    <w:rsid w:val="00DE4D5F"/>
    <w:rsid w:val="00DE6E74"/>
    <w:rsid w:val="00DF446B"/>
    <w:rsid w:val="00DF58BF"/>
    <w:rsid w:val="00E045E3"/>
    <w:rsid w:val="00E04AF2"/>
    <w:rsid w:val="00E04F41"/>
    <w:rsid w:val="00E302C9"/>
    <w:rsid w:val="00E3037B"/>
    <w:rsid w:val="00E427D2"/>
    <w:rsid w:val="00E61D73"/>
    <w:rsid w:val="00E70A1F"/>
    <w:rsid w:val="00E73BED"/>
    <w:rsid w:val="00E83629"/>
    <w:rsid w:val="00E84D05"/>
    <w:rsid w:val="00E8734D"/>
    <w:rsid w:val="00EA37B9"/>
    <w:rsid w:val="00EC5FBF"/>
    <w:rsid w:val="00EC745F"/>
    <w:rsid w:val="00EE0D96"/>
    <w:rsid w:val="00EE30B9"/>
    <w:rsid w:val="00EE5192"/>
    <w:rsid w:val="00EE6329"/>
    <w:rsid w:val="00F1085A"/>
    <w:rsid w:val="00F362A8"/>
    <w:rsid w:val="00F368DF"/>
    <w:rsid w:val="00F73690"/>
    <w:rsid w:val="00F75CF3"/>
    <w:rsid w:val="00F75EDD"/>
    <w:rsid w:val="00F76D0E"/>
    <w:rsid w:val="00FA16B7"/>
    <w:rsid w:val="00FA30ED"/>
    <w:rsid w:val="00FA3953"/>
    <w:rsid w:val="00FA4FAC"/>
    <w:rsid w:val="00FA6284"/>
    <w:rsid w:val="00FA68D8"/>
    <w:rsid w:val="00FB2484"/>
    <w:rsid w:val="00FC6A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1"/>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customStyle="1" w:styleId="CaracterCaracterCaracter">
    <w:name w:val="Caracter Caracter Caracter"/>
    <w:basedOn w:val="Normal"/>
    <w:rsid w:val="00A75FF6"/>
    <w:pPr>
      <w:suppressAutoHyphens w:val="0"/>
    </w:pPr>
    <w:rPr>
      <w:lang w:val="pl-PL" w:eastAsia="pl-PL"/>
    </w:rPr>
  </w:style>
  <w:style w:type="paragraph" w:styleId="BodyText2">
    <w:name w:val="Body Text 2"/>
    <w:basedOn w:val="Normal"/>
    <w:link w:val="BodyText2Char"/>
    <w:uiPriority w:val="99"/>
    <w:semiHidden/>
    <w:unhideWhenUsed/>
    <w:rsid w:val="005537CC"/>
    <w:pPr>
      <w:spacing w:after="120" w:line="480" w:lineRule="auto"/>
    </w:pPr>
  </w:style>
  <w:style w:type="character" w:customStyle="1" w:styleId="BodyText2Char">
    <w:name w:val="Body Text 2 Char"/>
    <w:basedOn w:val="DefaultParagraphFont"/>
    <w:link w:val="BodyText2"/>
    <w:uiPriority w:val="99"/>
    <w:semiHidden/>
    <w:rsid w:val="005537CC"/>
    <w:rPr>
      <w:sz w:val="24"/>
      <w:szCs w:val="24"/>
      <w:lang w:eastAsia="zh-CN"/>
    </w:rPr>
  </w:style>
  <w:style w:type="paragraph" w:customStyle="1" w:styleId="western">
    <w:name w:val="western"/>
    <w:basedOn w:val="Normal"/>
    <w:semiHidden/>
    <w:rsid w:val="00E84D05"/>
    <w:pPr>
      <w:suppressAutoHyphens w:val="0"/>
      <w:spacing w:before="100" w:beforeAutospacing="1" w:after="100" w:afterAutospacing="1"/>
    </w:pPr>
    <w:rPr>
      <w:rFonts w:eastAsia="Calibri"/>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6060234">
      <w:bodyDiv w:val="1"/>
      <w:marLeft w:val="0"/>
      <w:marRight w:val="0"/>
      <w:marTop w:val="0"/>
      <w:marBottom w:val="0"/>
      <w:divBdr>
        <w:top w:val="none" w:sz="0" w:space="0" w:color="auto"/>
        <w:left w:val="none" w:sz="0" w:space="0" w:color="auto"/>
        <w:bottom w:val="none" w:sz="0" w:space="0" w:color="auto"/>
        <w:right w:val="none" w:sz="0" w:space="0" w:color="auto"/>
      </w:divBdr>
    </w:div>
    <w:div w:id="645352492">
      <w:bodyDiv w:val="1"/>
      <w:marLeft w:val="0"/>
      <w:marRight w:val="0"/>
      <w:marTop w:val="0"/>
      <w:marBottom w:val="0"/>
      <w:divBdr>
        <w:top w:val="none" w:sz="0" w:space="0" w:color="auto"/>
        <w:left w:val="none" w:sz="0" w:space="0" w:color="auto"/>
        <w:bottom w:val="none" w:sz="0" w:space="0" w:color="auto"/>
        <w:right w:val="none" w:sz="0" w:space="0" w:color="auto"/>
      </w:divBdr>
    </w:div>
    <w:div w:id="737560332">
      <w:bodyDiv w:val="1"/>
      <w:marLeft w:val="0"/>
      <w:marRight w:val="0"/>
      <w:marTop w:val="0"/>
      <w:marBottom w:val="0"/>
      <w:divBdr>
        <w:top w:val="none" w:sz="0" w:space="0" w:color="auto"/>
        <w:left w:val="none" w:sz="0" w:space="0" w:color="auto"/>
        <w:bottom w:val="none" w:sz="0" w:space="0" w:color="auto"/>
        <w:right w:val="none" w:sz="0" w:space="0" w:color="auto"/>
      </w:divBdr>
    </w:div>
    <w:div w:id="928732323">
      <w:bodyDiv w:val="1"/>
      <w:marLeft w:val="0"/>
      <w:marRight w:val="0"/>
      <w:marTop w:val="0"/>
      <w:marBottom w:val="0"/>
      <w:divBdr>
        <w:top w:val="none" w:sz="0" w:space="0" w:color="auto"/>
        <w:left w:val="none" w:sz="0" w:space="0" w:color="auto"/>
        <w:bottom w:val="none" w:sz="0" w:space="0" w:color="auto"/>
        <w:right w:val="none" w:sz="0" w:space="0" w:color="auto"/>
      </w:divBdr>
    </w:div>
    <w:div w:id="1290744379">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457066762">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 w:id="2084836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1045</Words>
  <Characters>5962</Characters>
  <Application>Microsoft Office Word</Application>
  <DocSecurity>0</DocSecurity>
  <Lines>49</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3</cp:revision>
  <cp:lastPrinted>2024-08-08T06:50:00Z</cp:lastPrinted>
  <dcterms:created xsi:type="dcterms:W3CDTF">2024-08-08T06:14:00Z</dcterms:created>
  <dcterms:modified xsi:type="dcterms:W3CDTF">2024-08-08T06:50:00Z</dcterms:modified>
</cp:coreProperties>
</file>